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4D90" w:rsidRPr="00A42979" w:rsidRDefault="000F7CDC" w:rsidP="00514D90">
      <w:pPr>
        <w:rPr>
          <w:rFonts w:ascii="Arial" w:eastAsia="Times New Roman" w:hAnsi="Arial" w:cs="Arial"/>
          <w:b/>
          <w:sz w:val="24"/>
          <w:szCs w:val="24"/>
        </w:rPr>
      </w:pPr>
      <w:r>
        <w:rPr>
          <w:rFonts w:ascii="Arial" w:eastAsia="Times New Roman" w:hAnsi="Arial" w:cs="Arial"/>
          <w:b/>
          <w:sz w:val="24"/>
          <w:szCs w:val="24"/>
        </w:rPr>
        <w:t>Kent and Medway Mental Health NHS Trust (KMMH)</w:t>
      </w:r>
      <w:r w:rsidR="00514D90" w:rsidRPr="00A42979">
        <w:rPr>
          <w:rFonts w:ascii="Arial" w:eastAsia="Times New Roman" w:hAnsi="Arial" w:cs="Arial"/>
          <w:b/>
          <w:sz w:val="24"/>
          <w:szCs w:val="24"/>
        </w:rPr>
        <w:t xml:space="preserve"> Workforce Race Equality Standard 202</w:t>
      </w:r>
      <w:r w:rsidR="00BE722E" w:rsidRPr="00A42979">
        <w:rPr>
          <w:rFonts w:ascii="Arial" w:eastAsia="Times New Roman" w:hAnsi="Arial" w:cs="Arial"/>
          <w:b/>
          <w:sz w:val="24"/>
          <w:szCs w:val="24"/>
        </w:rPr>
        <w:t>4</w:t>
      </w:r>
      <w:r w:rsidR="00514D90" w:rsidRPr="00A42979">
        <w:rPr>
          <w:rFonts w:ascii="Arial" w:eastAsia="Times New Roman" w:hAnsi="Arial" w:cs="Arial"/>
          <w:b/>
          <w:sz w:val="24"/>
          <w:szCs w:val="24"/>
        </w:rPr>
        <w:t>/202</w:t>
      </w:r>
      <w:r w:rsidR="00BE722E" w:rsidRPr="00A42979">
        <w:rPr>
          <w:rFonts w:ascii="Arial" w:eastAsia="Times New Roman" w:hAnsi="Arial" w:cs="Arial"/>
          <w:b/>
          <w:sz w:val="24"/>
          <w:szCs w:val="24"/>
        </w:rPr>
        <w:t>5</w:t>
      </w:r>
    </w:p>
    <w:p w:rsidR="006017BC" w:rsidRPr="00A42979" w:rsidRDefault="000F7CDC" w:rsidP="006017BC">
      <w:pPr>
        <w:rPr>
          <w:rFonts w:ascii="Arial" w:hAnsi="Arial" w:cs="Arial"/>
          <w:sz w:val="24"/>
          <w:szCs w:val="24"/>
        </w:rPr>
      </w:pPr>
      <w:r>
        <w:rPr>
          <w:rFonts w:ascii="Arial" w:hAnsi="Arial" w:cs="Arial"/>
          <w:sz w:val="24"/>
          <w:szCs w:val="24"/>
        </w:rPr>
        <w:t>KMMH</w:t>
      </w:r>
      <w:r w:rsidR="006017BC" w:rsidRPr="00A42979">
        <w:rPr>
          <w:rFonts w:ascii="Arial" w:hAnsi="Arial" w:cs="Arial"/>
          <w:sz w:val="24"/>
          <w:szCs w:val="24"/>
        </w:rPr>
        <w:t xml:space="preserve">’s Workforce Race Equality Standard (WRES) was introduced in within the NHS in 2015 to focus on the experiences of </w:t>
      </w:r>
      <w:r>
        <w:rPr>
          <w:rFonts w:ascii="Arial" w:hAnsi="Arial" w:cs="Arial"/>
          <w:sz w:val="24"/>
          <w:szCs w:val="24"/>
        </w:rPr>
        <w:t>KMMH</w:t>
      </w:r>
      <w:r w:rsidR="006017BC" w:rsidRPr="00A42979">
        <w:rPr>
          <w:rFonts w:ascii="Arial" w:hAnsi="Arial" w:cs="Arial"/>
          <w:sz w:val="24"/>
          <w:szCs w:val="24"/>
        </w:rPr>
        <w:t xml:space="preserve"> BAME staff in the workplace compared to White staff.  The Workforce Race Equality Standard (WRES) provides a framework for NHS Trusts to report, demonstrate and monitor progress against a number of indicators of workforce equality, and to ensure that employees from Black, Asian and Minority Ethnic (BAME) backgrounds receive fair treatment in the workplace and have equal access to career opportunities. NHS Trusts are required to publish their data at yearly intervals to show progress from the previous year. It is therefore mandatory for </w:t>
      </w:r>
      <w:r>
        <w:rPr>
          <w:rFonts w:ascii="Arial" w:hAnsi="Arial" w:cs="Arial"/>
          <w:sz w:val="24"/>
          <w:szCs w:val="24"/>
        </w:rPr>
        <w:t>KMMH</w:t>
      </w:r>
      <w:r w:rsidR="006017BC" w:rsidRPr="00A42979">
        <w:rPr>
          <w:rFonts w:ascii="Arial" w:hAnsi="Arial" w:cs="Arial"/>
          <w:sz w:val="24"/>
          <w:szCs w:val="24"/>
        </w:rPr>
        <w:t xml:space="preserve"> to report on WRES and track progress. </w:t>
      </w:r>
    </w:p>
    <w:p w:rsidR="00DE652A" w:rsidRPr="00A42979" w:rsidRDefault="006017BC" w:rsidP="006017BC">
      <w:pPr>
        <w:rPr>
          <w:rFonts w:ascii="Arial" w:hAnsi="Arial" w:cs="Arial"/>
          <w:sz w:val="24"/>
          <w:szCs w:val="24"/>
        </w:rPr>
      </w:pPr>
      <w:r w:rsidRPr="00A42979">
        <w:rPr>
          <w:rFonts w:ascii="Arial" w:hAnsi="Arial" w:cs="Arial"/>
          <w:sz w:val="24"/>
          <w:szCs w:val="24"/>
        </w:rPr>
        <w:t>The WRES focuses on meeting requirements around ethnicity on 9 Race Equality Indicators. These indicators are a combination of workforce data</w:t>
      </w:r>
      <w:r w:rsidRPr="00A42979">
        <w:rPr>
          <w:rStyle w:val="FootnoteReference"/>
          <w:rFonts w:ascii="Arial" w:hAnsi="Arial" w:cs="Arial"/>
          <w:sz w:val="24"/>
          <w:szCs w:val="24"/>
        </w:rPr>
        <w:footnoteReference w:id="1"/>
      </w:r>
      <w:r w:rsidRPr="00A42979">
        <w:rPr>
          <w:rFonts w:ascii="Arial" w:hAnsi="Arial" w:cs="Arial"/>
          <w:sz w:val="24"/>
          <w:szCs w:val="24"/>
        </w:rPr>
        <w:t xml:space="preserve"> and results from the National Staff Survey 202</w:t>
      </w:r>
      <w:r w:rsidR="001F579F" w:rsidRPr="00A42979">
        <w:rPr>
          <w:rFonts w:ascii="Arial" w:hAnsi="Arial" w:cs="Arial"/>
          <w:sz w:val="24"/>
          <w:szCs w:val="24"/>
        </w:rPr>
        <w:t>4</w:t>
      </w:r>
      <w:r w:rsidRPr="00A42979">
        <w:rPr>
          <w:rFonts w:ascii="Arial" w:hAnsi="Arial" w:cs="Arial"/>
          <w:sz w:val="24"/>
          <w:szCs w:val="24"/>
        </w:rPr>
        <w:t>.</w:t>
      </w:r>
      <w:r w:rsidR="00DE652A" w:rsidRPr="00A42979">
        <w:rPr>
          <w:rFonts w:ascii="Arial" w:hAnsi="Arial" w:cs="Arial"/>
          <w:sz w:val="24"/>
          <w:szCs w:val="24"/>
        </w:rPr>
        <w:t xml:space="preserve"> </w:t>
      </w:r>
      <w:r w:rsidR="00D411C0" w:rsidRPr="00A42979">
        <w:rPr>
          <w:rFonts w:ascii="Arial" w:hAnsi="Arial" w:cs="Arial"/>
          <w:sz w:val="24"/>
          <w:szCs w:val="24"/>
        </w:rPr>
        <w:t xml:space="preserve">Indicators 1-4 and 9 are based on data taken from ESR, Recruitment, Employee Relations and Learning and Development. Indicator 9 has been verified by the Trust Secretary. Indicators 5-8 are based on data from </w:t>
      </w:r>
      <w:r w:rsidR="000F7CDC">
        <w:rPr>
          <w:rFonts w:ascii="Arial" w:hAnsi="Arial" w:cs="Arial"/>
          <w:sz w:val="24"/>
          <w:szCs w:val="24"/>
        </w:rPr>
        <w:t>KMMH</w:t>
      </w:r>
      <w:r w:rsidR="00D411C0" w:rsidRPr="00A42979">
        <w:rPr>
          <w:rFonts w:ascii="Arial" w:hAnsi="Arial" w:cs="Arial"/>
          <w:sz w:val="24"/>
          <w:szCs w:val="24"/>
        </w:rPr>
        <w:t>’s 202</w:t>
      </w:r>
      <w:r w:rsidR="001F579F" w:rsidRPr="00A42979">
        <w:rPr>
          <w:rFonts w:ascii="Arial" w:hAnsi="Arial" w:cs="Arial"/>
          <w:sz w:val="24"/>
          <w:szCs w:val="24"/>
        </w:rPr>
        <w:t>4</w:t>
      </w:r>
      <w:r w:rsidR="00D411C0" w:rsidRPr="00A42979">
        <w:rPr>
          <w:rFonts w:ascii="Arial" w:hAnsi="Arial" w:cs="Arial"/>
          <w:sz w:val="24"/>
          <w:szCs w:val="24"/>
        </w:rPr>
        <w:t xml:space="preserve"> staff survey.</w:t>
      </w:r>
    </w:p>
    <w:p w:rsidR="00D411C0" w:rsidRPr="00A42979" w:rsidRDefault="00D411C0" w:rsidP="00D411C0">
      <w:pPr>
        <w:rPr>
          <w:rFonts w:ascii="Arial" w:hAnsi="Arial" w:cs="Arial"/>
          <w:color w:val="FF0000"/>
          <w:sz w:val="24"/>
          <w:szCs w:val="24"/>
        </w:rPr>
      </w:pPr>
      <w:r w:rsidRPr="00A42979">
        <w:rPr>
          <w:rFonts w:ascii="Arial" w:hAnsi="Arial" w:cs="Arial"/>
          <w:sz w:val="24"/>
          <w:szCs w:val="24"/>
        </w:rPr>
        <w:t xml:space="preserve">Overall the data shows a representation of </w:t>
      </w:r>
      <w:r w:rsidR="000F7CDC">
        <w:rPr>
          <w:rFonts w:ascii="Arial" w:hAnsi="Arial" w:cs="Arial"/>
          <w:sz w:val="24"/>
          <w:szCs w:val="24"/>
        </w:rPr>
        <w:t>KMMH</w:t>
      </w:r>
      <w:r w:rsidRPr="00A42979">
        <w:rPr>
          <w:rFonts w:ascii="Arial" w:hAnsi="Arial" w:cs="Arial"/>
          <w:sz w:val="24"/>
          <w:szCs w:val="24"/>
        </w:rPr>
        <w:t xml:space="preserve">’s BAME staff across </w:t>
      </w:r>
      <w:r w:rsidR="000F7CDC">
        <w:rPr>
          <w:rFonts w:ascii="Arial" w:hAnsi="Arial" w:cs="Arial"/>
          <w:sz w:val="24"/>
          <w:szCs w:val="24"/>
        </w:rPr>
        <w:t>KMMH</w:t>
      </w:r>
      <w:r w:rsidRPr="00A42979">
        <w:rPr>
          <w:rFonts w:ascii="Arial" w:hAnsi="Arial" w:cs="Arial"/>
          <w:sz w:val="24"/>
          <w:szCs w:val="24"/>
        </w:rPr>
        <w:t xml:space="preserve"> has increased to </w:t>
      </w:r>
      <w:r w:rsidR="00073776" w:rsidRPr="00A42979">
        <w:rPr>
          <w:rFonts w:ascii="Arial" w:hAnsi="Arial" w:cs="Arial"/>
          <w:sz w:val="24"/>
          <w:szCs w:val="24"/>
        </w:rPr>
        <w:t>30</w:t>
      </w:r>
      <w:r w:rsidRPr="00A42979">
        <w:rPr>
          <w:rFonts w:ascii="Arial" w:hAnsi="Arial" w:cs="Arial"/>
          <w:sz w:val="24"/>
          <w:szCs w:val="24"/>
        </w:rPr>
        <w:t>.</w:t>
      </w:r>
      <w:r w:rsidR="00546493" w:rsidRPr="00A42979">
        <w:rPr>
          <w:rFonts w:ascii="Arial" w:hAnsi="Arial" w:cs="Arial"/>
          <w:sz w:val="24"/>
          <w:szCs w:val="24"/>
        </w:rPr>
        <w:t>0</w:t>
      </w:r>
      <w:r w:rsidRPr="00A42979">
        <w:rPr>
          <w:rFonts w:ascii="Arial" w:hAnsi="Arial" w:cs="Arial"/>
          <w:sz w:val="24"/>
          <w:szCs w:val="24"/>
        </w:rPr>
        <w:t>% in 202</w:t>
      </w:r>
      <w:r w:rsidR="00073776" w:rsidRPr="00A42979">
        <w:rPr>
          <w:rFonts w:ascii="Arial" w:hAnsi="Arial" w:cs="Arial"/>
          <w:sz w:val="24"/>
          <w:szCs w:val="24"/>
        </w:rPr>
        <w:t>4</w:t>
      </w:r>
      <w:r w:rsidRPr="00A42979">
        <w:rPr>
          <w:rFonts w:ascii="Arial" w:hAnsi="Arial" w:cs="Arial"/>
          <w:sz w:val="24"/>
          <w:szCs w:val="24"/>
        </w:rPr>
        <w:t>/202</w:t>
      </w:r>
      <w:r w:rsidR="00073776" w:rsidRPr="00A42979">
        <w:rPr>
          <w:rFonts w:ascii="Arial" w:hAnsi="Arial" w:cs="Arial"/>
          <w:sz w:val="24"/>
          <w:szCs w:val="24"/>
        </w:rPr>
        <w:t>5</w:t>
      </w:r>
      <w:r w:rsidRPr="00A42979">
        <w:rPr>
          <w:rFonts w:ascii="Arial" w:hAnsi="Arial" w:cs="Arial"/>
          <w:sz w:val="24"/>
          <w:szCs w:val="24"/>
        </w:rPr>
        <w:t xml:space="preserve">.  In accordance with NHS England’s WRES data, the BAME representation in the NHS across </w:t>
      </w:r>
      <w:r w:rsidR="00864448" w:rsidRPr="00A42979">
        <w:rPr>
          <w:rFonts w:ascii="Arial" w:hAnsi="Arial" w:cs="Arial"/>
          <w:sz w:val="24"/>
          <w:szCs w:val="24"/>
        </w:rPr>
        <w:t xml:space="preserve">the South East is </w:t>
      </w:r>
      <w:r w:rsidR="00864448" w:rsidRPr="00A42979">
        <w:rPr>
          <w:rFonts w:ascii="Arial" w:hAnsi="Arial" w:cs="Arial"/>
          <w:color w:val="FF0000"/>
          <w:sz w:val="24"/>
          <w:szCs w:val="24"/>
        </w:rPr>
        <w:t xml:space="preserve">26.4% </w:t>
      </w:r>
      <w:r w:rsidR="00864448" w:rsidRPr="00A42979">
        <w:rPr>
          <w:rFonts w:ascii="Arial" w:hAnsi="Arial" w:cs="Arial"/>
          <w:sz w:val="24"/>
          <w:szCs w:val="24"/>
        </w:rPr>
        <w:t xml:space="preserve">and across </w:t>
      </w:r>
      <w:r w:rsidRPr="00A42979">
        <w:rPr>
          <w:rFonts w:ascii="Arial" w:hAnsi="Arial" w:cs="Arial"/>
          <w:sz w:val="24"/>
          <w:szCs w:val="24"/>
        </w:rPr>
        <w:t xml:space="preserve">England nationally </w:t>
      </w:r>
      <w:r w:rsidR="007B3DA0" w:rsidRPr="00A42979">
        <w:rPr>
          <w:rFonts w:ascii="Arial" w:hAnsi="Arial" w:cs="Arial"/>
          <w:sz w:val="24"/>
          <w:szCs w:val="24"/>
        </w:rPr>
        <w:t xml:space="preserve">is </w:t>
      </w:r>
      <w:r w:rsidR="00864448" w:rsidRPr="00A42979">
        <w:rPr>
          <w:rFonts w:ascii="Arial" w:hAnsi="Arial" w:cs="Arial"/>
          <w:sz w:val="24"/>
          <w:szCs w:val="24"/>
        </w:rPr>
        <w:t xml:space="preserve">also </w:t>
      </w:r>
      <w:r w:rsidRPr="00A42979">
        <w:rPr>
          <w:rFonts w:ascii="Arial" w:hAnsi="Arial" w:cs="Arial"/>
          <w:color w:val="FF0000"/>
          <w:sz w:val="24"/>
          <w:szCs w:val="24"/>
        </w:rPr>
        <w:t>2</w:t>
      </w:r>
      <w:r w:rsidR="00A904F5" w:rsidRPr="00A42979">
        <w:rPr>
          <w:rFonts w:ascii="Arial" w:hAnsi="Arial" w:cs="Arial"/>
          <w:color w:val="FF0000"/>
          <w:sz w:val="24"/>
          <w:szCs w:val="24"/>
        </w:rPr>
        <w:t>6</w:t>
      </w:r>
      <w:r w:rsidRPr="00A42979">
        <w:rPr>
          <w:rFonts w:ascii="Arial" w:hAnsi="Arial" w:cs="Arial"/>
          <w:color w:val="FF0000"/>
          <w:sz w:val="24"/>
          <w:szCs w:val="24"/>
        </w:rPr>
        <w:t>.</w:t>
      </w:r>
      <w:r w:rsidR="007B3DA0" w:rsidRPr="00A42979">
        <w:rPr>
          <w:rFonts w:ascii="Arial" w:hAnsi="Arial" w:cs="Arial"/>
          <w:color w:val="FF0000"/>
          <w:sz w:val="24"/>
          <w:szCs w:val="24"/>
        </w:rPr>
        <w:t>4</w:t>
      </w:r>
      <w:r w:rsidRPr="00A42979">
        <w:rPr>
          <w:rFonts w:ascii="Arial" w:hAnsi="Arial" w:cs="Arial"/>
          <w:color w:val="FF0000"/>
          <w:sz w:val="24"/>
          <w:szCs w:val="24"/>
        </w:rPr>
        <w:t>%</w:t>
      </w:r>
      <w:r w:rsidR="009A4744" w:rsidRPr="00A42979">
        <w:rPr>
          <w:rFonts w:ascii="Arial" w:hAnsi="Arial" w:cs="Arial"/>
          <w:color w:val="FF0000"/>
          <w:sz w:val="24"/>
          <w:szCs w:val="24"/>
        </w:rPr>
        <w:t xml:space="preserve"> up from 24.2% in 2022</w:t>
      </w:r>
      <w:r w:rsidRPr="00A42979">
        <w:rPr>
          <w:rFonts w:ascii="Arial" w:hAnsi="Arial" w:cs="Arial"/>
          <w:color w:val="FF0000"/>
          <w:sz w:val="24"/>
          <w:szCs w:val="24"/>
        </w:rPr>
        <w:t>.</w:t>
      </w:r>
    </w:p>
    <w:p w:rsidR="00D411C0" w:rsidRPr="00A42979" w:rsidRDefault="00DE652A" w:rsidP="00D411C0">
      <w:pPr>
        <w:rPr>
          <w:rFonts w:ascii="Arial" w:hAnsi="Arial" w:cs="Arial"/>
          <w:sz w:val="24"/>
          <w:szCs w:val="24"/>
        </w:rPr>
      </w:pPr>
      <w:r w:rsidRPr="00A42979">
        <w:rPr>
          <w:rFonts w:ascii="Arial" w:hAnsi="Arial" w:cs="Arial"/>
          <w:sz w:val="24"/>
          <w:szCs w:val="24"/>
        </w:rPr>
        <w:t>Indic</w:t>
      </w:r>
      <w:r w:rsidR="00D411C0" w:rsidRPr="00A42979">
        <w:rPr>
          <w:rFonts w:ascii="Arial" w:hAnsi="Arial" w:cs="Arial"/>
          <w:sz w:val="24"/>
          <w:szCs w:val="24"/>
        </w:rPr>
        <w:t xml:space="preserve">ator 1 - Percentage of staff in each of the </w:t>
      </w:r>
      <w:r w:rsidR="006A0AB4" w:rsidRPr="00A42979">
        <w:rPr>
          <w:rFonts w:ascii="Arial" w:hAnsi="Arial" w:cs="Arial"/>
          <w:sz w:val="24"/>
          <w:szCs w:val="24"/>
        </w:rPr>
        <w:t>Agenda for Change (</w:t>
      </w:r>
      <w:proofErr w:type="spellStart"/>
      <w:r w:rsidR="00D411C0" w:rsidRPr="00A42979">
        <w:rPr>
          <w:rFonts w:ascii="Arial" w:hAnsi="Arial" w:cs="Arial"/>
          <w:sz w:val="24"/>
          <w:szCs w:val="24"/>
        </w:rPr>
        <w:t>AfC</w:t>
      </w:r>
      <w:proofErr w:type="spellEnd"/>
      <w:r w:rsidR="006A0AB4" w:rsidRPr="00A42979">
        <w:rPr>
          <w:rFonts w:ascii="Arial" w:hAnsi="Arial" w:cs="Arial"/>
          <w:sz w:val="24"/>
          <w:szCs w:val="24"/>
        </w:rPr>
        <w:t>)</w:t>
      </w:r>
      <w:r w:rsidR="00D411C0" w:rsidRPr="00A42979">
        <w:rPr>
          <w:rFonts w:ascii="Arial" w:hAnsi="Arial" w:cs="Arial"/>
          <w:sz w:val="24"/>
          <w:szCs w:val="24"/>
        </w:rPr>
        <w:t xml:space="preserve"> Bands 1-9 or Medical and Dental subgroups and VSM (including executive Board members) compared with the percentage of staff in the overall workforce.</w:t>
      </w:r>
      <w:r w:rsidR="006A0AB4" w:rsidRPr="00A42979">
        <w:rPr>
          <w:rFonts w:ascii="Arial" w:hAnsi="Arial" w:cs="Arial"/>
          <w:sz w:val="24"/>
          <w:szCs w:val="24"/>
        </w:rPr>
        <w:t xml:space="preserve"> </w:t>
      </w:r>
    </w:p>
    <w:p w:rsidR="00D411C0" w:rsidRPr="00A42979" w:rsidRDefault="00D411C0" w:rsidP="00D411C0">
      <w:pPr>
        <w:rPr>
          <w:rFonts w:ascii="Arial" w:hAnsi="Arial" w:cs="Arial"/>
          <w:sz w:val="24"/>
          <w:szCs w:val="24"/>
        </w:rPr>
      </w:pPr>
      <w:r w:rsidRPr="00A42979">
        <w:rPr>
          <w:rFonts w:ascii="Arial" w:hAnsi="Arial" w:cs="Arial"/>
          <w:sz w:val="24"/>
          <w:szCs w:val="24"/>
        </w:rPr>
        <w:t>Indicator 2- Relative likelihood of staff being appointed from shortlisting across all posts</w:t>
      </w:r>
    </w:p>
    <w:p w:rsidR="00D411C0" w:rsidRPr="00A42979" w:rsidRDefault="00D411C0" w:rsidP="00D411C0">
      <w:pPr>
        <w:rPr>
          <w:rFonts w:ascii="Arial" w:hAnsi="Arial" w:cs="Arial"/>
          <w:sz w:val="24"/>
          <w:szCs w:val="24"/>
        </w:rPr>
      </w:pPr>
      <w:r w:rsidRPr="00A42979">
        <w:rPr>
          <w:rFonts w:ascii="Arial" w:hAnsi="Arial" w:cs="Arial"/>
          <w:sz w:val="24"/>
          <w:szCs w:val="24"/>
        </w:rPr>
        <w:t>Indicator 3 - Relative likelihood of staff entering the formal disciplinary process, as measured by entry into a formal disciplinary investigation</w:t>
      </w:r>
    </w:p>
    <w:p w:rsidR="00D411C0" w:rsidRPr="00A42979" w:rsidRDefault="00D411C0" w:rsidP="00D411C0">
      <w:pPr>
        <w:rPr>
          <w:rFonts w:ascii="Arial" w:hAnsi="Arial" w:cs="Arial"/>
          <w:sz w:val="24"/>
          <w:szCs w:val="24"/>
        </w:rPr>
      </w:pPr>
      <w:r w:rsidRPr="00A42979">
        <w:rPr>
          <w:rFonts w:ascii="Arial" w:hAnsi="Arial" w:cs="Arial"/>
          <w:sz w:val="24"/>
          <w:szCs w:val="24"/>
        </w:rPr>
        <w:t>Indicator 4 - Relative likelihood of staff accessing non-mandatory training and CPD</w:t>
      </w:r>
    </w:p>
    <w:p w:rsidR="00D411C0" w:rsidRPr="00A42979" w:rsidRDefault="00D411C0" w:rsidP="00D411C0">
      <w:pPr>
        <w:rPr>
          <w:rFonts w:ascii="Arial" w:eastAsia="Times New Roman" w:hAnsi="Arial" w:cs="Arial"/>
          <w:sz w:val="24"/>
          <w:szCs w:val="24"/>
          <w:lang w:eastAsia="en-GB"/>
        </w:rPr>
      </w:pPr>
      <w:r w:rsidRPr="00A42979">
        <w:rPr>
          <w:rFonts w:ascii="Arial" w:hAnsi="Arial" w:cs="Arial"/>
          <w:sz w:val="24"/>
          <w:szCs w:val="24"/>
        </w:rPr>
        <w:t xml:space="preserve">Indicator 5 - </w:t>
      </w:r>
      <w:r w:rsidRPr="00A42979">
        <w:rPr>
          <w:rFonts w:ascii="Arial" w:eastAsia="Times New Roman" w:hAnsi="Arial" w:cs="Arial"/>
          <w:sz w:val="24"/>
          <w:szCs w:val="24"/>
          <w:lang w:eastAsia="en-GB"/>
        </w:rPr>
        <w:t>Percentage of staff experiencing harassment, bullying or abuse from patients, relatives or the public in the last 12 months.</w:t>
      </w:r>
    </w:p>
    <w:p w:rsidR="00D411C0" w:rsidRPr="00A42979" w:rsidRDefault="00D411C0" w:rsidP="00D411C0">
      <w:pPr>
        <w:rPr>
          <w:rFonts w:ascii="Arial" w:hAnsi="Arial" w:cs="Arial"/>
          <w:sz w:val="24"/>
          <w:szCs w:val="24"/>
        </w:rPr>
      </w:pPr>
      <w:r w:rsidRPr="00A42979">
        <w:rPr>
          <w:rFonts w:ascii="Arial" w:hAnsi="Arial" w:cs="Arial"/>
          <w:sz w:val="24"/>
          <w:szCs w:val="24"/>
        </w:rPr>
        <w:lastRenderedPageBreak/>
        <w:t xml:space="preserve">Indicator 6 - </w:t>
      </w:r>
      <w:r w:rsidRPr="00A42979">
        <w:rPr>
          <w:rFonts w:ascii="Arial" w:eastAsia="Times New Roman" w:hAnsi="Arial" w:cs="Arial"/>
          <w:sz w:val="24"/>
          <w:szCs w:val="24"/>
          <w:lang w:eastAsia="en-GB"/>
        </w:rPr>
        <w:t>Percentage of staff experiencing harassment, bullying or abuse from staff in the last 12 months.</w:t>
      </w:r>
    </w:p>
    <w:p w:rsidR="00D411C0" w:rsidRPr="00A42979" w:rsidRDefault="00D411C0" w:rsidP="00D411C0">
      <w:pPr>
        <w:rPr>
          <w:rFonts w:ascii="Arial" w:hAnsi="Arial" w:cs="Arial"/>
          <w:sz w:val="24"/>
          <w:szCs w:val="24"/>
        </w:rPr>
      </w:pPr>
      <w:r w:rsidRPr="00A42979">
        <w:rPr>
          <w:rFonts w:ascii="Arial" w:hAnsi="Arial" w:cs="Arial"/>
          <w:sz w:val="24"/>
          <w:szCs w:val="24"/>
        </w:rPr>
        <w:t xml:space="preserve">Indicator 7 - </w:t>
      </w:r>
      <w:r w:rsidRPr="00A42979">
        <w:rPr>
          <w:rFonts w:ascii="Arial" w:eastAsia="Times New Roman" w:hAnsi="Arial" w:cs="Arial"/>
          <w:sz w:val="24"/>
          <w:szCs w:val="24"/>
          <w:lang w:eastAsia="en-GB"/>
        </w:rPr>
        <w:t>Percentage believing that Trust provides equal opportunities for career progression or promotion.</w:t>
      </w:r>
    </w:p>
    <w:p w:rsidR="00D411C0" w:rsidRPr="00A42979" w:rsidRDefault="00D411C0" w:rsidP="00D411C0">
      <w:pPr>
        <w:rPr>
          <w:rFonts w:ascii="Arial" w:hAnsi="Arial" w:cs="Arial"/>
          <w:sz w:val="24"/>
          <w:szCs w:val="24"/>
        </w:rPr>
      </w:pPr>
      <w:r w:rsidRPr="00A42979">
        <w:rPr>
          <w:rFonts w:ascii="Arial" w:hAnsi="Arial" w:cs="Arial"/>
          <w:sz w:val="24"/>
          <w:szCs w:val="24"/>
        </w:rPr>
        <w:t xml:space="preserve">Indicator 8 - </w:t>
      </w:r>
      <w:r w:rsidRPr="00A42979">
        <w:rPr>
          <w:rFonts w:ascii="Arial" w:eastAsia="Times New Roman" w:hAnsi="Arial" w:cs="Arial"/>
          <w:sz w:val="24"/>
          <w:szCs w:val="24"/>
          <w:lang w:eastAsia="en-GB"/>
        </w:rPr>
        <w:t>In the last 12 months have you personally experienced discrimination at work from any of the following:  Manager/team leaders or other colleagues?</w:t>
      </w:r>
    </w:p>
    <w:p w:rsidR="00D411C0" w:rsidRPr="00A42979" w:rsidRDefault="00D411C0" w:rsidP="00D411C0">
      <w:pPr>
        <w:rPr>
          <w:rFonts w:ascii="Arial" w:hAnsi="Arial" w:cs="Arial"/>
          <w:sz w:val="24"/>
          <w:szCs w:val="24"/>
        </w:rPr>
      </w:pPr>
      <w:r w:rsidRPr="00A42979">
        <w:rPr>
          <w:rFonts w:ascii="Arial" w:hAnsi="Arial" w:cs="Arial"/>
          <w:sz w:val="24"/>
          <w:szCs w:val="24"/>
        </w:rPr>
        <w:t>Indicator 9 - Percentage difference between the organisations’ Board voting membership and its overall workforce</w:t>
      </w:r>
    </w:p>
    <w:p w:rsidR="00D411C0" w:rsidRPr="00A42979" w:rsidRDefault="00D411C0" w:rsidP="006017BC">
      <w:pPr>
        <w:spacing w:after="0" w:line="240" w:lineRule="auto"/>
        <w:rPr>
          <w:rFonts w:ascii="Arial" w:eastAsia="Times New Roman" w:hAnsi="Arial" w:cs="Arial"/>
          <w:sz w:val="24"/>
          <w:szCs w:val="24"/>
        </w:rPr>
      </w:pPr>
      <w:r w:rsidRPr="00A42979">
        <w:rPr>
          <w:rFonts w:ascii="Arial" w:eastAsia="Times New Roman" w:hAnsi="Arial" w:cs="Arial"/>
          <w:sz w:val="24"/>
          <w:szCs w:val="24"/>
        </w:rPr>
        <w:t xml:space="preserve">It should be noted that the data for indicators 5-8 are not </w:t>
      </w:r>
      <w:r w:rsidR="006A0AB4" w:rsidRPr="00A42979">
        <w:rPr>
          <w:rFonts w:ascii="Arial" w:eastAsia="Times New Roman" w:hAnsi="Arial" w:cs="Arial"/>
          <w:sz w:val="24"/>
          <w:szCs w:val="24"/>
        </w:rPr>
        <w:t>included in the WRES template submission.</w:t>
      </w:r>
    </w:p>
    <w:p w:rsidR="006A0AB4" w:rsidRPr="00A42979" w:rsidRDefault="006A0AB4" w:rsidP="006017BC">
      <w:pPr>
        <w:spacing w:after="0" w:line="240" w:lineRule="auto"/>
        <w:rPr>
          <w:rFonts w:ascii="Arial" w:eastAsia="Times New Roman" w:hAnsi="Arial" w:cs="Arial"/>
        </w:rPr>
      </w:pPr>
    </w:p>
    <w:p w:rsidR="00C115F3" w:rsidRPr="00A42979" w:rsidRDefault="00C115F3" w:rsidP="00C115F3">
      <w:pPr>
        <w:spacing w:before="120" w:after="120" w:line="336" w:lineRule="auto"/>
        <w:rPr>
          <w:rFonts w:ascii="Arial" w:hAnsi="Arial" w:cs="Arial"/>
        </w:rPr>
      </w:pPr>
      <w:r w:rsidRPr="00A42979">
        <w:rPr>
          <w:rFonts w:ascii="Arial" w:eastAsia="Arial Bold" w:hAnsi="Arial" w:cs="Arial"/>
          <w:b/>
          <w:bCs/>
          <w:color w:val="272D3A"/>
          <w:sz w:val="24"/>
          <w:szCs w:val="24"/>
        </w:rPr>
        <w:t>Workforce</w:t>
      </w:r>
      <w:r w:rsidRPr="00A42979">
        <w:rPr>
          <w:rFonts w:ascii="Arial" w:eastAsia="Arial Bold" w:hAnsi="Arial" w:cs="Arial"/>
          <w:b/>
          <w:bCs/>
          <w:color w:val="272D3A"/>
          <w:spacing w:val="-1"/>
          <w:sz w:val="24"/>
          <w:szCs w:val="24"/>
        </w:rPr>
        <w:t xml:space="preserve"> </w:t>
      </w:r>
      <w:r w:rsidRPr="00A42979">
        <w:rPr>
          <w:rFonts w:ascii="Arial" w:eastAsia="Arial Bold" w:hAnsi="Arial" w:cs="Arial"/>
          <w:b/>
          <w:bCs/>
          <w:color w:val="272D3A"/>
          <w:sz w:val="24"/>
          <w:szCs w:val="24"/>
        </w:rPr>
        <w:t>ethnicity</w:t>
      </w:r>
      <w:r w:rsidRPr="00A42979">
        <w:rPr>
          <w:rFonts w:ascii="Arial" w:eastAsia="Arial Bold" w:hAnsi="Arial" w:cs="Arial"/>
          <w:b/>
          <w:bCs/>
          <w:color w:val="272D3A"/>
          <w:spacing w:val="-3"/>
          <w:sz w:val="24"/>
          <w:szCs w:val="24"/>
        </w:rPr>
        <w:t xml:space="preserve"> </w:t>
      </w:r>
      <w:r w:rsidRPr="00A42979">
        <w:rPr>
          <w:rFonts w:ascii="Arial" w:eastAsia="Arial Bold" w:hAnsi="Arial" w:cs="Arial"/>
          <w:b/>
          <w:bCs/>
          <w:color w:val="272D3A"/>
          <w:sz w:val="24"/>
          <w:szCs w:val="24"/>
        </w:rPr>
        <w:t>representation</w:t>
      </w:r>
      <w:r w:rsidRPr="00A42979">
        <w:rPr>
          <w:rFonts w:ascii="Arial" w:eastAsia="Arial Bold" w:hAnsi="Arial" w:cs="Arial"/>
          <w:b/>
          <w:bCs/>
          <w:color w:val="272D3A"/>
          <w:spacing w:val="-1"/>
          <w:sz w:val="24"/>
          <w:szCs w:val="24"/>
        </w:rPr>
        <w:t xml:space="preserve"> </w:t>
      </w:r>
      <w:r w:rsidRPr="00A42979">
        <w:rPr>
          <w:rFonts w:ascii="Arial" w:eastAsia="Arial Bold" w:hAnsi="Arial" w:cs="Arial"/>
          <w:b/>
          <w:bCs/>
          <w:color w:val="272D3A"/>
          <w:sz w:val="24"/>
          <w:szCs w:val="24"/>
        </w:rPr>
        <w:t>(WRES</w:t>
      </w:r>
      <w:r w:rsidRPr="00A42979">
        <w:rPr>
          <w:rFonts w:ascii="Arial" w:eastAsia="Arial Bold" w:hAnsi="Arial" w:cs="Arial"/>
          <w:b/>
          <w:bCs/>
          <w:color w:val="272D3A"/>
          <w:spacing w:val="-2"/>
          <w:sz w:val="24"/>
          <w:szCs w:val="24"/>
        </w:rPr>
        <w:t xml:space="preserve"> </w:t>
      </w:r>
      <w:r w:rsidRPr="00A42979">
        <w:rPr>
          <w:rFonts w:ascii="Arial" w:eastAsia="Arial Bold" w:hAnsi="Arial" w:cs="Arial"/>
          <w:b/>
          <w:bCs/>
          <w:color w:val="272D3A"/>
          <w:sz w:val="24"/>
          <w:szCs w:val="24"/>
        </w:rPr>
        <w:t>1)</w:t>
      </w:r>
      <w:r w:rsidRPr="00A42979">
        <w:rPr>
          <w:rFonts w:ascii="Arial" w:eastAsia="Arimo" w:hAnsi="Arial" w:cs="Arial"/>
          <w:color w:val="000000"/>
          <w:sz w:val="24"/>
          <w:szCs w:val="24"/>
        </w:rPr>
        <w:t xml:space="preserve"> </w:t>
      </w:r>
    </w:p>
    <w:p w:rsidR="00C115F3" w:rsidRPr="00A42979" w:rsidRDefault="00C115F3" w:rsidP="00C115F3">
      <w:pPr>
        <w:spacing w:before="120" w:after="120" w:line="336" w:lineRule="auto"/>
        <w:rPr>
          <w:rFonts w:ascii="Arial" w:hAnsi="Arial" w:cs="Arial"/>
        </w:rPr>
      </w:pPr>
      <w:r w:rsidRPr="00A42979">
        <w:rPr>
          <w:rFonts w:ascii="Arial" w:eastAsia="Arial" w:hAnsi="Arial" w:cs="Arial"/>
          <w:color w:val="000000"/>
          <w:sz w:val="24"/>
          <w:szCs w:val="24"/>
        </w:rPr>
        <w:t>The number of BAME people in the workforce at 31 March 2025 was 1165, or 30% of the workforce overall. The Trust’s</w:t>
      </w:r>
      <w:r w:rsidRPr="00A42979">
        <w:rPr>
          <w:rFonts w:ascii="Arial" w:eastAsia="Arial" w:hAnsi="Arial" w:cs="Arial"/>
          <w:color w:val="000000"/>
          <w:spacing w:val="1"/>
          <w:sz w:val="24"/>
          <w:szCs w:val="24"/>
        </w:rPr>
        <w:t xml:space="preserve"> </w:t>
      </w:r>
      <w:r w:rsidRPr="00A42979">
        <w:rPr>
          <w:rFonts w:ascii="Arial" w:eastAsia="Arial" w:hAnsi="Arial" w:cs="Arial"/>
          <w:color w:val="000000"/>
          <w:sz w:val="24"/>
          <w:szCs w:val="24"/>
        </w:rPr>
        <w:t>BAME workforce has grown by over 6.5% over the past four years.</w:t>
      </w:r>
      <w:r w:rsidRPr="00A42979">
        <w:rPr>
          <w:rFonts w:ascii="Arial" w:eastAsia="Arimo" w:hAnsi="Arial" w:cs="Arial"/>
          <w:color w:val="000000"/>
          <w:sz w:val="24"/>
          <w:szCs w:val="24"/>
        </w:rPr>
        <w:t xml:space="preserve"> </w:t>
      </w:r>
    </w:p>
    <w:p w:rsidR="00C115F3" w:rsidRPr="00A42979" w:rsidRDefault="00C115F3" w:rsidP="00C115F3">
      <w:pPr>
        <w:spacing w:before="120" w:after="120" w:line="336" w:lineRule="auto"/>
        <w:rPr>
          <w:rFonts w:ascii="Arial" w:hAnsi="Arial" w:cs="Arial"/>
        </w:rPr>
      </w:pPr>
      <w:r w:rsidRPr="00A42979">
        <w:rPr>
          <w:rFonts w:ascii="Arial" w:eastAsia="Arimo" w:hAnsi="Arial" w:cs="Arial"/>
          <w:color w:val="000000"/>
          <w:sz w:val="24"/>
          <w:szCs w:val="24"/>
        </w:rPr>
        <w:t xml:space="preserve"> </w:t>
      </w:r>
    </w:p>
    <w:p w:rsidR="00C115F3" w:rsidRPr="00A42979" w:rsidRDefault="00C115F3" w:rsidP="00C115F3">
      <w:pPr>
        <w:spacing w:before="120" w:after="120"/>
        <w:jc w:val="center"/>
        <w:rPr>
          <w:rFonts w:ascii="Arial" w:hAnsi="Arial" w:cs="Arial"/>
        </w:rPr>
      </w:pPr>
      <w:r w:rsidRPr="00A42979">
        <w:rPr>
          <w:rFonts w:ascii="Arial" w:hAnsi="Arial" w:cs="Arial"/>
          <w:noProof/>
        </w:rPr>
        <w:drawing>
          <wp:inline distT="0" distB="0" distL="0" distR="0" wp14:anchorId="6239FAF0" wp14:editId="655CBED3">
            <wp:extent cx="4430199" cy="2667830"/>
            <wp:effectExtent l="0" t="0" r="0" b="0"/>
            <wp:docPr id="4" name="Drawing 3" descr="bce4157d2fe7e89f34b2db2eec568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ce4157d2fe7e89f34b2db2eec568351.png"/>
                    <pic:cNvPicPr>
                      <a:picLocks noChangeAspect="1"/>
                    </pic:cNvPicPr>
                  </pic:nvPicPr>
                  <pic:blipFill>
                    <a:blip r:embed="rId7"/>
                    <a:srcRect/>
                    <a:stretch>
                      <a:fillRect/>
                    </a:stretch>
                  </pic:blipFill>
                  <pic:spPr>
                    <a:xfrm>
                      <a:off x="0" y="0"/>
                      <a:ext cx="4430199" cy="2667830"/>
                    </a:xfrm>
                    <a:prstGeom prst="rect">
                      <a:avLst/>
                    </a:prstGeom>
                  </pic:spPr>
                </pic:pic>
              </a:graphicData>
            </a:graphic>
          </wp:inline>
        </w:drawing>
      </w:r>
    </w:p>
    <w:p w:rsidR="00C115F3" w:rsidRPr="00A42979" w:rsidRDefault="00C115F3" w:rsidP="00C115F3">
      <w:pPr>
        <w:spacing w:before="120" w:after="120" w:line="336" w:lineRule="auto"/>
        <w:rPr>
          <w:rFonts w:ascii="Arial" w:hAnsi="Arial" w:cs="Arial"/>
        </w:rPr>
      </w:pPr>
      <w:r w:rsidRPr="00A42979">
        <w:rPr>
          <w:rFonts w:ascii="Arial" w:eastAsia="Arimo" w:hAnsi="Arial" w:cs="Arial"/>
          <w:color w:val="000000"/>
          <w:sz w:val="24"/>
          <w:szCs w:val="24"/>
        </w:rPr>
        <w:t xml:space="preserve"> </w:t>
      </w:r>
    </w:p>
    <w:p w:rsidR="000F7CDC" w:rsidRDefault="000F7CDC">
      <w:pPr>
        <w:spacing w:after="160" w:line="259" w:lineRule="auto"/>
        <w:rPr>
          <w:rFonts w:ascii="Arial" w:eastAsia="Arial Bold" w:hAnsi="Arial" w:cs="Arial"/>
          <w:b/>
          <w:bCs/>
          <w:color w:val="000000"/>
          <w:sz w:val="24"/>
          <w:szCs w:val="24"/>
        </w:rPr>
      </w:pPr>
      <w:r>
        <w:rPr>
          <w:rFonts w:ascii="Arial" w:eastAsia="Arial Bold" w:hAnsi="Arial" w:cs="Arial"/>
          <w:b/>
          <w:bCs/>
          <w:color w:val="000000"/>
          <w:sz w:val="24"/>
          <w:szCs w:val="24"/>
        </w:rPr>
        <w:br w:type="page"/>
      </w:r>
    </w:p>
    <w:p w:rsidR="00C115F3" w:rsidRPr="00A42979" w:rsidRDefault="00C115F3" w:rsidP="00C115F3">
      <w:pPr>
        <w:spacing w:before="120" w:after="120" w:line="336" w:lineRule="auto"/>
        <w:rPr>
          <w:rFonts w:ascii="Arial" w:hAnsi="Arial" w:cs="Arial"/>
        </w:rPr>
      </w:pPr>
      <w:r w:rsidRPr="00A42979">
        <w:rPr>
          <w:rFonts w:ascii="Arial" w:eastAsia="Arial Bold" w:hAnsi="Arial" w:cs="Arial"/>
          <w:b/>
          <w:bCs/>
          <w:color w:val="000000"/>
          <w:sz w:val="24"/>
          <w:szCs w:val="24"/>
        </w:rPr>
        <w:lastRenderedPageBreak/>
        <w:t>Workforce Race Equality Standard (WRES) Analysis: Clinical and Non-Clinical Staff (2024/2025)</w:t>
      </w:r>
      <w:r w:rsidRPr="00A42979">
        <w:rPr>
          <w:rFonts w:ascii="Arial" w:eastAsia="Arimo" w:hAnsi="Arial" w:cs="Arial"/>
          <w:color w:val="000000"/>
          <w:sz w:val="24"/>
          <w:szCs w:val="24"/>
        </w:rPr>
        <w:t xml:space="preserve"> </w:t>
      </w:r>
    </w:p>
    <w:p w:rsidR="00C115F3" w:rsidRPr="00A42979" w:rsidRDefault="00C115F3" w:rsidP="00C115F3">
      <w:pPr>
        <w:spacing w:before="120" w:after="120" w:line="336" w:lineRule="auto"/>
        <w:rPr>
          <w:rFonts w:ascii="Arial" w:hAnsi="Arial" w:cs="Arial"/>
        </w:rPr>
      </w:pPr>
      <w:r w:rsidRPr="00A42979">
        <w:rPr>
          <w:rFonts w:ascii="Arial" w:eastAsia="Arial" w:hAnsi="Arial" w:cs="Arial"/>
          <w:color w:val="000000"/>
          <w:sz w:val="24"/>
          <w:szCs w:val="24"/>
        </w:rPr>
        <w:t xml:space="preserve">This section provides an analysis of workforce ethnicity data for clinical and non-clinical roles across pay bands for 2024/2025. The data offers insight into representation of White, BAME, and Unknown ethnic groups across all levels, highlighting trends and potential areas for action. </w:t>
      </w:r>
    </w:p>
    <w:p w:rsidR="00C115F3" w:rsidRPr="00A42979" w:rsidRDefault="00C115F3" w:rsidP="00C115F3">
      <w:pPr>
        <w:spacing w:before="120" w:after="120" w:line="336" w:lineRule="auto"/>
        <w:rPr>
          <w:rFonts w:ascii="Arial" w:hAnsi="Arial" w:cs="Arial"/>
        </w:rPr>
      </w:pPr>
      <w:r w:rsidRPr="00A42979">
        <w:rPr>
          <w:rFonts w:ascii="Arial" w:eastAsia="Arial Bold" w:hAnsi="Arial" w:cs="Arial"/>
          <w:b/>
          <w:bCs/>
          <w:color w:val="000000"/>
          <w:sz w:val="24"/>
          <w:szCs w:val="24"/>
        </w:rPr>
        <w:t xml:space="preserve">Non-Clinical Staff </w:t>
      </w:r>
    </w:p>
    <w:p w:rsidR="00C115F3" w:rsidRPr="00A42979" w:rsidRDefault="00C115F3" w:rsidP="00C115F3">
      <w:pPr>
        <w:spacing w:before="120" w:after="120" w:line="336" w:lineRule="auto"/>
        <w:rPr>
          <w:rFonts w:ascii="Arial" w:hAnsi="Arial" w:cs="Arial"/>
        </w:rPr>
      </w:pPr>
      <w:r w:rsidRPr="00A42979">
        <w:rPr>
          <w:rFonts w:ascii="Arial" w:eastAsia="Arial" w:hAnsi="Arial" w:cs="Arial"/>
          <w:color w:val="000000"/>
          <w:sz w:val="24"/>
          <w:szCs w:val="24"/>
        </w:rPr>
        <w:t>Non-clinical roles show higher White representation at all pay bands, with BAME representation significantly lower as bandings increase.</w:t>
      </w:r>
      <w:r w:rsidRPr="00A42979">
        <w:rPr>
          <w:rFonts w:ascii="Arial" w:eastAsia="Arimo" w:hAnsi="Arial" w:cs="Arial"/>
          <w:color w:val="000000"/>
          <w:sz w:val="24"/>
          <w:szCs w:val="24"/>
        </w:rPr>
        <w:t xml:space="preserve"> </w:t>
      </w:r>
    </w:p>
    <w:p w:rsidR="00C115F3" w:rsidRPr="00A42979" w:rsidRDefault="00C115F3" w:rsidP="00C115F3">
      <w:pPr>
        <w:numPr>
          <w:ilvl w:val="0"/>
          <w:numId w:val="9"/>
        </w:numPr>
        <w:spacing w:after="0" w:line="336" w:lineRule="auto"/>
        <w:rPr>
          <w:rFonts w:ascii="Arial" w:hAnsi="Arial" w:cs="Arial"/>
        </w:rPr>
      </w:pPr>
      <w:r w:rsidRPr="00A42979">
        <w:rPr>
          <w:rFonts w:ascii="Arial" w:eastAsia="Arial" w:hAnsi="Arial" w:cs="Arial"/>
          <w:color w:val="000000"/>
          <w:sz w:val="24"/>
          <w:szCs w:val="24"/>
        </w:rPr>
        <w:t>Representation steadily declines with each higher band.</w:t>
      </w:r>
      <w:r w:rsidRPr="00A42979">
        <w:rPr>
          <w:rFonts w:ascii="Arial" w:eastAsia="Arimo" w:hAnsi="Arial" w:cs="Arial"/>
          <w:color w:val="000000"/>
          <w:sz w:val="24"/>
          <w:szCs w:val="24"/>
        </w:rPr>
        <w:t xml:space="preserve"> </w:t>
      </w:r>
    </w:p>
    <w:p w:rsidR="00C115F3" w:rsidRPr="00A42979" w:rsidRDefault="00C115F3" w:rsidP="00C115F3">
      <w:pPr>
        <w:numPr>
          <w:ilvl w:val="0"/>
          <w:numId w:val="9"/>
        </w:numPr>
        <w:spacing w:after="0" w:line="336" w:lineRule="auto"/>
        <w:rPr>
          <w:rFonts w:ascii="Arial" w:hAnsi="Arial" w:cs="Arial"/>
        </w:rPr>
      </w:pPr>
      <w:r w:rsidRPr="00A42979">
        <w:rPr>
          <w:rFonts w:ascii="Arial" w:eastAsia="Arial" w:hAnsi="Arial" w:cs="Arial"/>
          <w:color w:val="000000"/>
          <w:sz w:val="24"/>
          <w:szCs w:val="24"/>
        </w:rPr>
        <w:t>From Band 5 upwards, BAME representation ranges from 0.3% to 0.07%, indicating a drop-off in diversity in more senior non-clinical roles.</w:t>
      </w:r>
      <w:r w:rsidRPr="00A42979">
        <w:rPr>
          <w:rFonts w:ascii="Arial" w:eastAsia="Arimo" w:hAnsi="Arial" w:cs="Arial"/>
          <w:color w:val="000000"/>
          <w:sz w:val="24"/>
          <w:szCs w:val="24"/>
        </w:rPr>
        <w:t xml:space="preserve"> </w:t>
      </w:r>
    </w:p>
    <w:p w:rsidR="00C115F3" w:rsidRPr="00A42979" w:rsidRDefault="00C115F3" w:rsidP="00C115F3">
      <w:pPr>
        <w:numPr>
          <w:ilvl w:val="0"/>
          <w:numId w:val="9"/>
        </w:numPr>
        <w:spacing w:after="0" w:line="336" w:lineRule="auto"/>
        <w:rPr>
          <w:rFonts w:ascii="Arial" w:hAnsi="Arial" w:cs="Arial"/>
        </w:rPr>
      </w:pPr>
      <w:r w:rsidRPr="00A42979">
        <w:rPr>
          <w:rFonts w:ascii="Arial" w:eastAsia="Arial" w:hAnsi="Arial" w:cs="Arial"/>
          <w:color w:val="000000"/>
          <w:sz w:val="24"/>
          <w:szCs w:val="24"/>
        </w:rPr>
        <w:t>At Band 9 and VSM, BAME representation is small.</w:t>
      </w:r>
      <w:r w:rsidRPr="00A42979">
        <w:rPr>
          <w:rFonts w:ascii="Arial" w:eastAsia="Arimo" w:hAnsi="Arial" w:cs="Arial"/>
          <w:color w:val="000000"/>
          <w:sz w:val="24"/>
          <w:szCs w:val="24"/>
        </w:rPr>
        <w:t xml:space="preserve"> </w:t>
      </w:r>
    </w:p>
    <w:p w:rsidR="00C115F3" w:rsidRPr="00A42979" w:rsidRDefault="00C115F3" w:rsidP="00C115F3">
      <w:pPr>
        <w:spacing w:before="120" w:after="120" w:line="336" w:lineRule="auto"/>
        <w:rPr>
          <w:rFonts w:ascii="Arial" w:hAnsi="Arial" w:cs="Arial"/>
        </w:rPr>
      </w:pPr>
      <w:r w:rsidRPr="00A42979">
        <w:rPr>
          <w:rFonts w:ascii="Arial" w:eastAsia="Arial" w:hAnsi="Arial" w:cs="Arial"/>
          <w:color w:val="000000"/>
          <w:sz w:val="24"/>
          <w:szCs w:val="24"/>
        </w:rPr>
        <w:t xml:space="preserve">There is a clear underrepresentation of BAME staff in higher non-clinical pay bands, suggesting barriers to progression or limited opportunities for advancement. </w:t>
      </w:r>
    </w:p>
    <w:p w:rsidR="00C115F3" w:rsidRPr="00A42979" w:rsidRDefault="00C115F3" w:rsidP="00C115F3">
      <w:pPr>
        <w:spacing w:before="120" w:after="120"/>
        <w:jc w:val="center"/>
        <w:rPr>
          <w:rFonts w:ascii="Arial" w:hAnsi="Arial" w:cs="Arial"/>
        </w:rPr>
      </w:pPr>
      <w:r w:rsidRPr="00A42979">
        <w:rPr>
          <w:rFonts w:ascii="Arial" w:hAnsi="Arial" w:cs="Arial"/>
          <w:noProof/>
        </w:rPr>
        <w:drawing>
          <wp:inline distT="0" distB="0" distL="0" distR="0" wp14:anchorId="3211853C" wp14:editId="65312DCE">
            <wp:extent cx="4608961" cy="2979775"/>
            <wp:effectExtent l="0" t="0" r="0" b="0"/>
            <wp:docPr id="5" name="Drawing 4" descr="2bb24cb80a18963f2ab460b3607b98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bb24cb80a18963f2ab460b3607b98df.png"/>
                    <pic:cNvPicPr>
                      <a:picLocks noChangeAspect="1"/>
                    </pic:cNvPicPr>
                  </pic:nvPicPr>
                  <pic:blipFill>
                    <a:blip r:embed="rId8"/>
                    <a:stretch>
                      <a:fillRect/>
                    </a:stretch>
                  </pic:blipFill>
                  <pic:spPr>
                    <a:xfrm>
                      <a:off x="0" y="0"/>
                      <a:ext cx="4608961" cy="2979775"/>
                    </a:xfrm>
                    <a:prstGeom prst="rect">
                      <a:avLst/>
                    </a:prstGeom>
                  </pic:spPr>
                </pic:pic>
              </a:graphicData>
            </a:graphic>
          </wp:inline>
        </w:drawing>
      </w:r>
    </w:p>
    <w:p w:rsidR="00C115F3" w:rsidRPr="00A42979" w:rsidRDefault="00C115F3" w:rsidP="00C115F3">
      <w:pPr>
        <w:spacing w:before="120" w:after="120" w:line="336" w:lineRule="auto"/>
        <w:rPr>
          <w:rFonts w:ascii="Arial" w:hAnsi="Arial" w:cs="Arial"/>
        </w:rPr>
      </w:pPr>
      <w:r w:rsidRPr="00A42979">
        <w:rPr>
          <w:rFonts w:ascii="Arial" w:eastAsia="Arial Bold" w:hAnsi="Arial" w:cs="Arial"/>
          <w:b/>
          <w:bCs/>
          <w:color w:val="000000"/>
          <w:sz w:val="24"/>
          <w:szCs w:val="24"/>
        </w:rPr>
        <w:t xml:space="preserve"> </w:t>
      </w:r>
    </w:p>
    <w:p w:rsidR="00C115F3" w:rsidRPr="00A42979" w:rsidRDefault="00C115F3" w:rsidP="00C115F3">
      <w:pPr>
        <w:spacing w:before="120" w:after="120" w:line="336" w:lineRule="auto"/>
        <w:rPr>
          <w:rFonts w:ascii="Arial" w:hAnsi="Arial" w:cs="Arial"/>
        </w:rPr>
      </w:pPr>
      <w:r w:rsidRPr="00A42979">
        <w:rPr>
          <w:rFonts w:ascii="Arial" w:eastAsia="Arial Bold" w:hAnsi="Arial" w:cs="Arial"/>
          <w:b/>
          <w:bCs/>
          <w:color w:val="000000"/>
          <w:sz w:val="24"/>
          <w:szCs w:val="24"/>
        </w:rPr>
        <w:t>Clinical Staff</w:t>
      </w:r>
      <w:r w:rsidRPr="00A42979">
        <w:rPr>
          <w:rFonts w:ascii="Arial" w:eastAsia="Arimo" w:hAnsi="Arial" w:cs="Arial"/>
          <w:color w:val="000000"/>
          <w:sz w:val="24"/>
          <w:szCs w:val="24"/>
        </w:rPr>
        <w:t xml:space="preserve"> </w:t>
      </w:r>
    </w:p>
    <w:p w:rsidR="00C115F3" w:rsidRPr="00A42979" w:rsidRDefault="00C115F3" w:rsidP="00C115F3">
      <w:pPr>
        <w:spacing w:before="120" w:after="120" w:line="336" w:lineRule="auto"/>
        <w:rPr>
          <w:rFonts w:ascii="Arial" w:hAnsi="Arial" w:cs="Arial"/>
        </w:rPr>
      </w:pPr>
      <w:r w:rsidRPr="00A42979">
        <w:rPr>
          <w:rFonts w:ascii="Arial" w:eastAsia="Arial" w:hAnsi="Arial" w:cs="Arial"/>
          <w:color w:val="000000"/>
          <w:sz w:val="24"/>
          <w:szCs w:val="24"/>
        </w:rPr>
        <w:t>BAME representation is consistently higher in clinical roles than in non-clinical ones, especially in the middle bands and medical grades.</w:t>
      </w:r>
      <w:r w:rsidRPr="00A42979">
        <w:rPr>
          <w:rFonts w:ascii="Arial" w:eastAsia="Arimo" w:hAnsi="Arial" w:cs="Arial"/>
          <w:color w:val="000000"/>
          <w:sz w:val="24"/>
          <w:szCs w:val="24"/>
        </w:rPr>
        <w:t xml:space="preserve"> </w:t>
      </w:r>
    </w:p>
    <w:p w:rsidR="00C115F3" w:rsidRPr="00A42979" w:rsidRDefault="00C115F3" w:rsidP="00C115F3">
      <w:pPr>
        <w:numPr>
          <w:ilvl w:val="0"/>
          <w:numId w:val="10"/>
        </w:numPr>
        <w:spacing w:after="0" w:line="336" w:lineRule="auto"/>
        <w:rPr>
          <w:rFonts w:ascii="Arial" w:hAnsi="Arial" w:cs="Arial"/>
        </w:rPr>
      </w:pPr>
      <w:r w:rsidRPr="00A42979">
        <w:rPr>
          <w:rFonts w:ascii="Arial" w:eastAsia="Arial" w:hAnsi="Arial" w:cs="Arial"/>
          <w:color w:val="000000"/>
          <w:sz w:val="24"/>
          <w:szCs w:val="24"/>
        </w:rPr>
        <w:lastRenderedPageBreak/>
        <w:t>There is a strong BAME presence, peaking at Band 5 (4.7%) and Band 2 (4.1%).</w:t>
      </w:r>
      <w:r w:rsidRPr="00A42979">
        <w:rPr>
          <w:rFonts w:ascii="Arial" w:eastAsia="Arimo" w:hAnsi="Arial" w:cs="Arial"/>
          <w:color w:val="000000"/>
          <w:sz w:val="24"/>
          <w:szCs w:val="24"/>
        </w:rPr>
        <w:t xml:space="preserve"> </w:t>
      </w:r>
    </w:p>
    <w:p w:rsidR="00C115F3" w:rsidRPr="00A42979" w:rsidRDefault="00C115F3" w:rsidP="00C115F3">
      <w:pPr>
        <w:numPr>
          <w:ilvl w:val="0"/>
          <w:numId w:val="10"/>
        </w:numPr>
        <w:spacing w:after="0" w:line="336" w:lineRule="auto"/>
        <w:rPr>
          <w:rFonts w:ascii="Arial" w:hAnsi="Arial" w:cs="Arial"/>
        </w:rPr>
      </w:pPr>
      <w:r w:rsidRPr="00A42979">
        <w:rPr>
          <w:rFonts w:ascii="Arial" w:eastAsia="Arial" w:hAnsi="Arial" w:cs="Arial"/>
          <w:color w:val="000000"/>
          <w:sz w:val="24"/>
          <w:szCs w:val="24"/>
        </w:rPr>
        <w:t>BAME representation at Band 6 is 6.0%, indicating continued diversity into mid-band levels.</w:t>
      </w:r>
      <w:r w:rsidRPr="00A42979">
        <w:rPr>
          <w:rFonts w:ascii="Arial" w:eastAsia="Arimo" w:hAnsi="Arial" w:cs="Arial"/>
          <w:color w:val="000000"/>
          <w:sz w:val="24"/>
          <w:szCs w:val="24"/>
        </w:rPr>
        <w:t xml:space="preserve"> </w:t>
      </w:r>
    </w:p>
    <w:p w:rsidR="00C115F3" w:rsidRPr="00A42979" w:rsidRDefault="00C115F3" w:rsidP="00C115F3">
      <w:pPr>
        <w:numPr>
          <w:ilvl w:val="0"/>
          <w:numId w:val="10"/>
        </w:numPr>
        <w:spacing w:after="0" w:line="336" w:lineRule="auto"/>
        <w:rPr>
          <w:rFonts w:ascii="Arial" w:hAnsi="Arial" w:cs="Arial"/>
        </w:rPr>
      </w:pPr>
      <w:r w:rsidRPr="00A42979">
        <w:rPr>
          <w:rFonts w:ascii="Arial" w:eastAsia="Arial" w:hAnsi="Arial" w:cs="Arial"/>
          <w:color w:val="000000"/>
          <w:sz w:val="24"/>
          <w:szCs w:val="24"/>
        </w:rPr>
        <w:t>However, representation drops to 2.2% at Band 7.</w:t>
      </w:r>
      <w:r w:rsidRPr="00A42979">
        <w:rPr>
          <w:rFonts w:ascii="Arial" w:eastAsia="Arimo" w:hAnsi="Arial" w:cs="Arial"/>
          <w:color w:val="000000"/>
          <w:sz w:val="24"/>
          <w:szCs w:val="24"/>
        </w:rPr>
        <w:t xml:space="preserve"> </w:t>
      </w:r>
    </w:p>
    <w:p w:rsidR="00C115F3" w:rsidRPr="00A42979" w:rsidRDefault="00C115F3" w:rsidP="00C115F3">
      <w:pPr>
        <w:numPr>
          <w:ilvl w:val="0"/>
          <w:numId w:val="10"/>
        </w:numPr>
        <w:spacing w:after="0" w:line="336" w:lineRule="auto"/>
        <w:rPr>
          <w:rFonts w:ascii="Arial" w:hAnsi="Arial" w:cs="Arial"/>
        </w:rPr>
      </w:pPr>
      <w:r w:rsidRPr="00A42979">
        <w:rPr>
          <w:rFonts w:ascii="Arial" w:eastAsia="Arial" w:hAnsi="Arial" w:cs="Arial"/>
          <w:color w:val="000000"/>
          <w:sz w:val="24"/>
          <w:szCs w:val="24"/>
        </w:rPr>
        <w:t>There is a reduction in BAME representation in the higher banding e.g., 0.7% at 8A, falling to 0.05% at 8D, indicating a diversity gap at senior clinical management levels.</w:t>
      </w:r>
      <w:r w:rsidRPr="00A42979">
        <w:rPr>
          <w:rFonts w:ascii="Arial" w:eastAsia="Arial Bold" w:hAnsi="Arial" w:cs="Arial"/>
          <w:b/>
          <w:bCs/>
          <w:color w:val="000000"/>
          <w:sz w:val="24"/>
          <w:szCs w:val="24"/>
        </w:rPr>
        <w:t xml:space="preserve"> </w:t>
      </w:r>
    </w:p>
    <w:p w:rsidR="00C115F3" w:rsidRPr="00A42979" w:rsidRDefault="00C115F3" w:rsidP="00C115F3">
      <w:pPr>
        <w:spacing w:before="120" w:after="120" w:line="336" w:lineRule="auto"/>
        <w:rPr>
          <w:rFonts w:ascii="Arial" w:hAnsi="Arial" w:cs="Arial"/>
        </w:rPr>
      </w:pPr>
      <w:r w:rsidRPr="00A42979">
        <w:rPr>
          <w:rFonts w:ascii="Arial" w:eastAsia="Arimo" w:hAnsi="Arial" w:cs="Arial"/>
          <w:color w:val="000000"/>
          <w:sz w:val="24"/>
          <w:szCs w:val="24"/>
        </w:rPr>
        <w:t xml:space="preserve"> </w:t>
      </w:r>
    </w:p>
    <w:p w:rsidR="00C115F3" w:rsidRPr="00A42979" w:rsidRDefault="00C115F3" w:rsidP="00C115F3">
      <w:pPr>
        <w:spacing w:before="120" w:after="120"/>
        <w:jc w:val="center"/>
        <w:rPr>
          <w:rFonts w:ascii="Arial" w:hAnsi="Arial" w:cs="Arial"/>
        </w:rPr>
      </w:pPr>
      <w:r w:rsidRPr="00A42979">
        <w:rPr>
          <w:rFonts w:ascii="Arial" w:hAnsi="Arial" w:cs="Arial"/>
          <w:noProof/>
        </w:rPr>
        <w:drawing>
          <wp:inline distT="0" distB="0" distL="0" distR="0" wp14:anchorId="2AB71DF7" wp14:editId="4E05564F">
            <wp:extent cx="4732387" cy="2811013"/>
            <wp:effectExtent l="0" t="0" r="0" b="0"/>
            <wp:docPr id="6" name="Drawing 5" descr="b61114c97acf332c0332072d5371d2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61114c97acf332c0332072d5371d2ff.png"/>
                    <pic:cNvPicPr>
                      <a:picLocks noChangeAspect="1"/>
                    </pic:cNvPicPr>
                  </pic:nvPicPr>
                  <pic:blipFill>
                    <a:blip r:embed="rId9"/>
                    <a:stretch>
                      <a:fillRect/>
                    </a:stretch>
                  </pic:blipFill>
                  <pic:spPr>
                    <a:xfrm>
                      <a:off x="0" y="0"/>
                      <a:ext cx="4732387" cy="2811013"/>
                    </a:xfrm>
                    <a:prstGeom prst="rect">
                      <a:avLst/>
                    </a:prstGeom>
                  </pic:spPr>
                </pic:pic>
              </a:graphicData>
            </a:graphic>
          </wp:inline>
        </w:drawing>
      </w:r>
    </w:p>
    <w:p w:rsidR="00C115F3" w:rsidRPr="00A42979" w:rsidRDefault="00C115F3" w:rsidP="00C115F3">
      <w:pPr>
        <w:spacing w:before="120" w:after="120" w:line="336" w:lineRule="auto"/>
        <w:rPr>
          <w:rFonts w:ascii="Arial" w:hAnsi="Arial" w:cs="Arial"/>
        </w:rPr>
      </w:pPr>
      <w:r w:rsidRPr="00A42979">
        <w:rPr>
          <w:rFonts w:ascii="Arial" w:eastAsia="Arimo" w:hAnsi="Arial" w:cs="Arial"/>
          <w:color w:val="000000"/>
          <w:sz w:val="24"/>
          <w:szCs w:val="24"/>
        </w:rPr>
        <w:t xml:space="preserve"> </w:t>
      </w:r>
    </w:p>
    <w:p w:rsidR="00C115F3" w:rsidRPr="00A42979" w:rsidRDefault="00C115F3" w:rsidP="00C115F3">
      <w:pPr>
        <w:spacing w:before="120" w:after="120" w:line="336" w:lineRule="auto"/>
        <w:rPr>
          <w:rFonts w:ascii="Arial" w:hAnsi="Arial" w:cs="Arial"/>
        </w:rPr>
      </w:pPr>
      <w:r w:rsidRPr="00A42979">
        <w:rPr>
          <w:rFonts w:ascii="Arial" w:eastAsia="Arial Bold" w:hAnsi="Arial" w:cs="Arial"/>
          <w:b/>
          <w:bCs/>
          <w:color w:val="000000"/>
          <w:sz w:val="24"/>
          <w:szCs w:val="24"/>
        </w:rPr>
        <w:t>Consultant and Medical Roles:</w:t>
      </w:r>
      <w:r w:rsidRPr="00A42979">
        <w:rPr>
          <w:rFonts w:ascii="Arial" w:eastAsia="Arimo" w:hAnsi="Arial" w:cs="Arial"/>
          <w:color w:val="000000"/>
          <w:sz w:val="24"/>
          <w:szCs w:val="24"/>
        </w:rPr>
        <w:t xml:space="preserve"> </w:t>
      </w:r>
    </w:p>
    <w:tbl>
      <w:tblPr>
        <w:tblStyle w:val="GridTable5Dark-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4"/>
        <w:gridCol w:w="3006"/>
        <w:gridCol w:w="3006"/>
      </w:tblGrid>
      <w:tr w:rsidR="00C115F3" w:rsidRPr="00A42979" w:rsidTr="00D871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6" w:type="dxa"/>
            <w:tcBorders>
              <w:top w:val="none" w:sz="0" w:space="0" w:color="auto"/>
              <w:left w:val="none" w:sz="0" w:space="0" w:color="auto"/>
              <w:right w:val="none" w:sz="0" w:space="0" w:color="auto"/>
            </w:tcBorders>
          </w:tcPr>
          <w:p w:rsidR="00C115F3" w:rsidRPr="00A42979" w:rsidRDefault="00C115F3" w:rsidP="00F100D0">
            <w:pPr>
              <w:spacing w:before="120" w:after="120" w:line="336" w:lineRule="auto"/>
              <w:rPr>
                <w:rFonts w:ascii="Arial" w:hAnsi="Arial" w:cs="Arial"/>
                <w:b w:val="0"/>
                <w:sz w:val="24"/>
              </w:rPr>
            </w:pPr>
            <w:r w:rsidRPr="00A42979">
              <w:rPr>
                <w:rFonts w:ascii="Arial" w:hAnsi="Arial" w:cs="Arial"/>
                <w:sz w:val="24"/>
              </w:rPr>
              <w:t>Staff Group</w:t>
            </w:r>
          </w:p>
        </w:tc>
        <w:tc>
          <w:tcPr>
            <w:tcW w:w="3007" w:type="dxa"/>
            <w:tcBorders>
              <w:top w:val="none" w:sz="0" w:space="0" w:color="auto"/>
              <w:left w:val="none" w:sz="0" w:space="0" w:color="auto"/>
              <w:right w:val="none" w:sz="0" w:space="0" w:color="auto"/>
            </w:tcBorders>
          </w:tcPr>
          <w:p w:rsidR="00C115F3" w:rsidRPr="00A42979" w:rsidRDefault="00C115F3" w:rsidP="00F100D0">
            <w:pPr>
              <w:spacing w:before="120" w:after="120" w:line="336"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4"/>
              </w:rPr>
            </w:pPr>
            <w:r w:rsidRPr="00A42979">
              <w:rPr>
                <w:rFonts w:ascii="Arial" w:hAnsi="Arial" w:cs="Arial"/>
                <w:sz w:val="24"/>
              </w:rPr>
              <w:t>BAME</w:t>
            </w:r>
          </w:p>
        </w:tc>
        <w:tc>
          <w:tcPr>
            <w:tcW w:w="3007" w:type="dxa"/>
            <w:tcBorders>
              <w:top w:val="none" w:sz="0" w:space="0" w:color="auto"/>
              <w:left w:val="none" w:sz="0" w:space="0" w:color="auto"/>
              <w:right w:val="none" w:sz="0" w:space="0" w:color="auto"/>
            </w:tcBorders>
          </w:tcPr>
          <w:p w:rsidR="00C115F3" w:rsidRPr="00A42979" w:rsidRDefault="00C115F3" w:rsidP="00F100D0">
            <w:pPr>
              <w:spacing w:before="120" w:after="120" w:line="336"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4"/>
              </w:rPr>
            </w:pPr>
            <w:r w:rsidRPr="00A42979">
              <w:rPr>
                <w:rFonts w:ascii="Arial" w:hAnsi="Arial" w:cs="Arial"/>
                <w:sz w:val="24"/>
              </w:rPr>
              <w:t>White</w:t>
            </w:r>
          </w:p>
        </w:tc>
      </w:tr>
      <w:tr w:rsidR="00C115F3" w:rsidRPr="00A42979" w:rsidTr="00D871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6" w:type="dxa"/>
            <w:tcBorders>
              <w:left w:val="none" w:sz="0" w:space="0" w:color="auto"/>
            </w:tcBorders>
          </w:tcPr>
          <w:p w:rsidR="00C115F3" w:rsidRPr="00A42979" w:rsidRDefault="00C115F3" w:rsidP="00F100D0">
            <w:pPr>
              <w:spacing w:before="120" w:after="120" w:line="336" w:lineRule="auto"/>
              <w:rPr>
                <w:rFonts w:ascii="Arial" w:hAnsi="Arial" w:cs="Arial"/>
                <w:sz w:val="24"/>
              </w:rPr>
            </w:pPr>
            <w:r w:rsidRPr="00A42979">
              <w:rPr>
                <w:rFonts w:ascii="Arial" w:hAnsi="Arial" w:cs="Arial"/>
                <w:sz w:val="24"/>
              </w:rPr>
              <w:t>Consultants</w:t>
            </w:r>
          </w:p>
        </w:tc>
        <w:tc>
          <w:tcPr>
            <w:tcW w:w="3007" w:type="dxa"/>
          </w:tcPr>
          <w:p w:rsidR="00C115F3" w:rsidRPr="00A42979" w:rsidRDefault="00C115F3" w:rsidP="00D871A2">
            <w:pPr>
              <w:spacing w:before="120" w:after="120" w:line="33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A42979">
              <w:rPr>
                <w:rFonts w:ascii="Arial" w:hAnsi="Arial" w:cs="Arial"/>
                <w:sz w:val="24"/>
              </w:rPr>
              <w:t>58.76%</w:t>
            </w:r>
          </w:p>
        </w:tc>
        <w:tc>
          <w:tcPr>
            <w:tcW w:w="3007" w:type="dxa"/>
          </w:tcPr>
          <w:p w:rsidR="00C115F3" w:rsidRPr="00A42979" w:rsidRDefault="00C115F3" w:rsidP="00D871A2">
            <w:pPr>
              <w:spacing w:before="120" w:after="120" w:line="33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A42979">
              <w:rPr>
                <w:rFonts w:ascii="Arial" w:hAnsi="Arial" w:cs="Arial"/>
                <w:sz w:val="24"/>
              </w:rPr>
              <w:t>36.08%</w:t>
            </w:r>
          </w:p>
        </w:tc>
      </w:tr>
      <w:tr w:rsidR="00C115F3" w:rsidRPr="00A42979" w:rsidTr="00D871A2">
        <w:tc>
          <w:tcPr>
            <w:cnfStyle w:val="001000000000" w:firstRow="0" w:lastRow="0" w:firstColumn="1" w:lastColumn="0" w:oddVBand="0" w:evenVBand="0" w:oddHBand="0" w:evenHBand="0" w:firstRowFirstColumn="0" w:firstRowLastColumn="0" w:lastRowFirstColumn="0" w:lastRowLastColumn="0"/>
            <w:tcW w:w="3006" w:type="dxa"/>
            <w:tcBorders>
              <w:left w:val="none" w:sz="0" w:space="0" w:color="auto"/>
            </w:tcBorders>
          </w:tcPr>
          <w:p w:rsidR="00C115F3" w:rsidRPr="00A42979" w:rsidRDefault="00C115F3" w:rsidP="00F100D0">
            <w:pPr>
              <w:spacing w:before="120" w:after="120" w:line="336" w:lineRule="auto"/>
              <w:rPr>
                <w:rFonts w:ascii="Arial" w:hAnsi="Arial" w:cs="Arial"/>
                <w:sz w:val="24"/>
              </w:rPr>
            </w:pPr>
            <w:r w:rsidRPr="00A42979">
              <w:rPr>
                <w:rFonts w:ascii="Arial" w:hAnsi="Arial" w:cs="Arial"/>
                <w:sz w:val="24"/>
              </w:rPr>
              <w:t>Senior Medical Managers*</w:t>
            </w:r>
          </w:p>
        </w:tc>
        <w:tc>
          <w:tcPr>
            <w:tcW w:w="3007" w:type="dxa"/>
          </w:tcPr>
          <w:p w:rsidR="00C115F3" w:rsidRPr="00A42979" w:rsidRDefault="00C115F3" w:rsidP="00D871A2">
            <w:pPr>
              <w:spacing w:before="120" w:after="120" w:line="33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42979">
              <w:rPr>
                <w:rFonts w:ascii="Arial" w:hAnsi="Arial" w:cs="Arial"/>
                <w:sz w:val="24"/>
              </w:rPr>
              <w:t>100%</w:t>
            </w:r>
          </w:p>
        </w:tc>
        <w:tc>
          <w:tcPr>
            <w:tcW w:w="3007" w:type="dxa"/>
          </w:tcPr>
          <w:p w:rsidR="00C115F3" w:rsidRPr="00A42979" w:rsidRDefault="00C115F3" w:rsidP="00D871A2">
            <w:pPr>
              <w:spacing w:before="120" w:after="120" w:line="33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42979">
              <w:rPr>
                <w:rFonts w:ascii="Arial" w:hAnsi="Arial" w:cs="Arial"/>
                <w:sz w:val="24"/>
              </w:rPr>
              <w:t>0%</w:t>
            </w:r>
          </w:p>
        </w:tc>
      </w:tr>
      <w:tr w:rsidR="00C115F3" w:rsidRPr="00A42979" w:rsidTr="00D871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6" w:type="dxa"/>
            <w:tcBorders>
              <w:left w:val="none" w:sz="0" w:space="0" w:color="auto"/>
            </w:tcBorders>
          </w:tcPr>
          <w:p w:rsidR="00C115F3" w:rsidRPr="00A42979" w:rsidRDefault="00C115F3" w:rsidP="00F100D0">
            <w:pPr>
              <w:spacing w:before="120" w:after="120" w:line="336" w:lineRule="auto"/>
              <w:rPr>
                <w:rFonts w:ascii="Arial" w:hAnsi="Arial" w:cs="Arial"/>
                <w:sz w:val="24"/>
              </w:rPr>
            </w:pPr>
            <w:r w:rsidRPr="00A42979">
              <w:rPr>
                <w:rFonts w:ascii="Arial" w:hAnsi="Arial" w:cs="Arial"/>
                <w:sz w:val="24"/>
              </w:rPr>
              <w:t>Non-Consultant Career Grades</w:t>
            </w:r>
          </w:p>
        </w:tc>
        <w:tc>
          <w:tcPr>
            <w:tcW w:w="3007" w:type="dxa"/>
          </w:tcPr>
          <w:p w:rsidR="00C115F3" w:rsidRPr="00A42979" w:rsidRDefault="00C115F3" w:rsidP="00D871A2">
            <w:pPr>
              <w:spacing w:before="120" w:after="120" w:line="33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A42979">
              <w:rPr>
                <w:rFonts w:ascii="Arial" w:hAnsi="Arial" w:cs="Arial"/>
                <w:sz w:val="24"/>
              </w:rPr>
              <w:t>82.61%</w:t>
            </w:r>
          </w:p>
        </w:tc>
        <w:tc>
          <w:tcPr>
            <w:tcW w:w="3007" w:type="dxa"/>
          </w:tcPr>
          <w:p w:rsidR="00C115F3" w:rsidRPr="00A42979" w:rsidRDefault="00C115F3" w:rsidP="00D871A2">
            <w:pPr>
              <w:spacing w:before="120" w:after="120" w:line="33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A42979">
              <w:rPr>
                <w:rFonts w:ascii="Arial" w:hAnsi="Arial" w:cs="Arial"/>
                <w:sz w:val="24"/>
              </w:rPr>
              <w:t>7.25%</w:t>
            </w:r>
          </w:p>
        </w:tc>
      </w:tr>
      <w:tr w:rsidR="00C115F3" w:rsidRPr="00A42979" w:rsidTr="00D871A2">
        <w:tc>
          <w:tcPr>
            <w:cnfStyle w:val="001000000000" w:firstRow="0" w:lastRow="0" w:firstColumn="1" w:lastColumn="0" w:oddVBand="0" w:evenVBand="0" w:oddHBand="0" w:evenHBand="0" w:firstRowFirstColumn="0" w:firstRowLastColumn="0" w:lastRowFirstColumn="0" w:lastRowLastColumn="0"/>
            <w:tcW w:w="3006" w:type="dxa"/>
            <w:tcBorders>
              <w:left w:val="none" w:sz="0" w:space="0" w:color="auto"/>
            </w:tcBorders>
          </w:tcPr>
          <w:p w:rsidR="00C115F3" w:rsidRPr="00A42979" w:rsidRDefault="00C115F3" w:rsidP="00F100D0">
            <w:pPr>
              <w:spacing w:before="120" w:after="120" w:line="336" w:lineRule="auto"/>
              <w:rPr>
                <w:rFonts w:ascii="Arial" w:hAnsi="Arial" w:cs="Arial"/>
                <w:sz w:val="24"/>
              </w:rPr>
            </w:pPr>
            <w:r w:rsidRPr="00A42979">
              <w:rPr>
                <w:rFonts w:ascii="Arial" w:hAnsi="Arial" w:cs="Arial"/>
                <w:sz w:val="24"/>
              </w:rPr>
              <w:t>Trainee Grades</w:t>
            </w:r>
          </w:p>
        </w:tc>
        <w:tc>
          <w:tcPr>
            <w:tcW w:w="3007" w:type="dxa"/>
          </w:tcPr>
          <w:p w:rsidR="00C115F3" w:rsidRPr="00A42979" w:rsidRDefault="00C115F3" w:rsidP="00D871A2">
            <w:pPr>
              <w:spacing w:before="120" w:after="120" w:line="33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42979">
              <w:rPr>
                <w:rFonts w:ascii="Arial" w:hAnsi="Arial" w:cs="Arial"/>
                <w:sz w:val="24"/>
              </w:rPr>
              <w:t>66.67%</w:t>
            </w:r>
          </w:p>
        </w:tc>
        <w:tc>
          <w:tcPr>
            <w:tcW w:w="3007" w:type="dxa"/>
          </w:tcPr>
          <w:p w:rsidR="00C115F3" w:rsidRPr="00A42979" w:rsidRDefault="00C115F3" w:rsidP="00D871A2">
            <w:pPr>
              <w:spacing w:before="120" w:after="120" w:line="33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42979">
              <w:rPr>
                <w:rFonts w:ascii="Arial" w:hAnsi="Arial" w:cs="Arial"/>
                <w:sz w:val="24"/>
              </w:rPr>
              <w:t>31.37%</w:t>
            </w:r>
          </w:p>
        </w:tc>
      </w:tr>
      <w:tr w:rsidR="00C115F3" w:rsidRPr="00A42979" w:rsidTr="00D871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6" w:type="dxa"/>
            <w:tcBorders>
              <w:left w:val="none" w:sz="0" w:space="0" w:color="auto"/>
              <w:bottom w:val="none" w:sz="0" w:space="0" w:color="auto"/>
            </w:tcBorders>
          </w:tcPr>
          <w:p w:rsidR="00C115F3" w:rsidRPr="00A42979" w:rsidRDefault="00C115F3" w:rsidP="00F100D0">
            <w:pPr>
              <w:spacing w:before="120" w:after="120" w:line="336" w:lineRule="auto"/>
              <w:rPr>
                <w:rFonts w:ascii="Arial" w:hAnsi="Arial" w:cs="Arial"/>
                <w:sz w:val="24"/>
              </w:rPr>
            </w:pPr>
            <w:r w:rsidRPr="00A42979">
              <w:rPr>
                <w:rFonts w:ascii="Arial" w:hAnsi="Arial" w:cs="Arial"/>
                <w:sz w:val="24"/>
              </w:rPr>
              <w:lastRenderedPageBreak/>
              <w:t>Other Medical and Dental</w:t>
            </w:r>
          </w:p>
        </w:tc>
        <w:tc>
          <w:tcPr>
            <w:tcW w:w="3007" w:type="dxa"/>
          </w:tcPr>
          <w:p w:rsidR="00C115F3" w:rsidRPr="00A42979" w:rsidRDefault="00C115F3" w:rsidP="00D871A2">
            <w:pPr>
              <w:spacing w:before="120" w:after="120" w:line="33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A42979">
              <w:rPr>
                <w:rFonts w:ascii="Arial" w:hAnsi="Arial" w:cs="Arial"/>
                <w:sz w:val="24"/>
              </w:rPr>
              <w:t>0%</w:t>
            </w:r>
          </w:p>
        </w:tc>
        <w:tc>
          <w:tcPr>
            <w:tcW w:w="3007" w:type="dxa"/>
          </w:tcPr>
          <w:p w:rsidR="00C115F3" w:rsidRPr="00A42979" w:rsidRDefault="00C115F3" w:rsidP="00D871A2">
            <w:pPr>
              <w:spacing w:before="120" w:after="120" w:line="33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A42979">
              <w:rPr>
                <w:rFonts w:ascii="Arial" w:hAnsi="Arial" w:cs="Arial"/>
                <w:sz w:val="24"/>
              </w:rPr>
              <w:t>100%</w:t>
            </w:r>
          </w:p>
        </w:tc>
      </w:tr>
    </w:tbl>
    <w:p w:rsidR="00C115F3" w:rsidRPr="00A42979" w:rsidRDefault="00C115F3" w:rsidP="00C115F3">
      <w:pPr>
        <w:spacing w:before="120" w:after="120" w:line="336" w:lineRule="auto"/>
        <w:rPr>
          <w:rFonts w:ascii="Arial" w:hAnsi="Arial" w:cs="Arial"/>
          <w:sz w:val="24"/>
        </w:rPr>
      </w:pPr>
      <w:r w:rsidRPr="00A42979">
        <w:rPr>
          <w:rFonts w:ascii="Arial" w:hAnsi="Arial" w:cs="Arial"/>
          <w:sz w:val="24"/>
        </w:rPr>
        <w:t>*Small numbers should be noted (only 2 staff in each category)</w:t>
      </w:r>
    </w:p>
    <w:p w:rsidR="00C115F3" w:rsidRPr="00A42979" w:rsidRDefault="00C115F3" w:rsidP="00C115F3">
      <w:pPr>
        <w:spacing w:before="120" w:after="120" w:line="336" w:lineRule="auto"/>
        <w:rPr>
          <w:rFonts w:ascii="Arial" w:hAnsi="Arial" w:cs="Arial"/>
          <w:sz w:val="24"/>
        </w:rPr>
      </w:pPr>
      <w:r w:rsidRPr="00A42979">
        <w:rPr>
          <w:rFonts w:ascii="Arial" w:eastAsia="Arial" w:hAnsi="Arial" w:cs="Arial"/>
          <w:color w:val="000000"/>
          <w:sz w:val="24"/>
          <w:szCs w:val="24"/>
        </w:rPr>
        <w:t>BAME staff make up 67.58% of the Medical &amp; Dental workforce, with White staff at 26.48% and 5.94% unknown.</w:t>
      </w:r>
    </w:p>
    <w:p w:rsidR="00C115F3" w:rsidRPr="00A42979" w:rsidRDefault="00C115F3" w:rsidP="00C115F3">
      <w:pPr>
        <w:numPr>
          <w:ilvl w:val="0"/>
          <w:numId w:val="11"/>
        </w:numPr>
        <w:spacing w:after="0" w:line="336" w:lineRule="auto"/>
        <w:rPr>
          <w:rFonts w:ascii="Arial" w:hAnsi="Arial" w:cs="Arial"/>
        </w:rPr>
      </w:pPr>
      <w:r w:rsidRPr="00A42979">
        <w:rPr>
          <w:rFonts w:ascii="Arial" w:eastAsia="Arial" w:hAnsi="Arial" w:cs="Arial"/>
          <w:color w:val="000000"/>
          <w:sz w:val="24"/>
          <w:szCs w:val="24"/>
        </w:rPr>
        <w:t>High BAME representation overall, especially in non-consultant and trainee roles.</w:t>
      </w:r>
      <w:r w:rsidRPr="00A42979">
        <w:rPr>
          <w:rFonts w:ascii="Arial" w:eastAsia="Arimo" w:hAnsi="Arial" w:cs="Arial"/>
          <w:color w:val="000000"/>
          <w:sz w:val="24"/>
          <w:szCs w:val="24"/>
        </w:rPr>
        <w:t xml:space="preserve"> </w:t>
      </w:r>
    </w:p>
    <w:p w:rsidR="00C115F3" w:rsidRPr="00A42979" w:rsidRDefault="00C115F3" w:rsidP="00C115F3">
      <w:pPr>
        <w:numPr>
          <w:ilvl w:val="0"/>
          <w:numId w:val="11"/>
        </w:numPr>
        <w:spacing w:after="0" w:line="336" w:lineRule="auto"/>
        <w:rPr>
          <w:rFonts w:ascii="Arial" w:hAnsi="Arial" w:cs="Arial"/>
        </w:rPr>
      </w:pPr>
      <w:r w:rsidRPr="00A42979">
        <w:rPr>
          <w:rFonts w:ascii="Arial" w:eastAsia="Arial" w:hAnsi="Arial" w:cs="Arial"/>
          <w:color w:val="000000"/>
          <w:sz w:val="24"/>
          <w:szCs w:val="24"/>
        </w:rPr>
        <w:t>BAME representation declines at consultant level.</w:t>
      </w:r>
      <w:r w:rsidRPr="00A42979">
        <w:rPr>
          <w:rFonts w:ascii="Arial" w:eastAsia="Arimo" w:hAnsi="Arial" w:cs="Arial"/>
          <w:color w:val="000000"/>
          <w:sz w:val="24"/>
          <w:szCs w:val="24"/>
        </w:rPr>
        <w:t xml:space="preserve"> </w:t>
      </w:r>
    </w:p>
    <w:p w:rsidR="00C115F3" w:rsidRPr="00A42979" w:rsidRDefault="00C115F3" w:rsidP="00C115F3">
      <w:pPr>
        <w:numPr>
          <w:ilvl w:val="0"/>
          <w:numId w:val="11"/>
        </w:numPr>
        <w:spacing w:after="0" w:line="336" w:lineRule="auto"/>
        <w:rPr>
          <w:rFonts w:ascii="Arial" w:hAnsi="Arial" w:cs="Arial"/>
        </w:rPr>
      </w:pPr>
      <w:r w:rsidRPr="00A42979">
        <w:rPr>
          <w:rFonts w:ascii="Arial" w:eastAsia="Arial" w:hAnsi="Arial" w:cs="Arial"/>
          <w:color w:val="000000"/>
          <w:sz w:val="24"/>
          <w:szCs w:val="24"/>
        </w:rPr>
        <w:t>All senior medical managers are BAME</w:t>
      </w:r>
      <w:r w:rsidRPr="00A42979">
        <w:rPr>
          <w:rFonts w:ascii="Arial" w:eastAsia="Arimo" w:hAnsi="Arial" w:cs="Arial"/>
          <w:color w:val="000000"/>
          <w:sz w:val="24"/>
          <w:szCs w:val="24"/>
        </w:rPr>
        <w:t xml:space="preserve"> </w:t>
      </w:r>
    </w:p>
    <w:p w:rsidR="00C115F3" w:rsidRPr="00A42979" w:rsidRDefault="00C115F3" w:rsidP="00C115F3">
      <w:pPr>
        <w:numPr>
          <w:ilvl w:val="0"/>
          <w:numId w:val="11"/>
        </w:numPr>
        <w:spacing w:after="0" w:line="336" w:lineRule="auto"/>
        <w:rPr>
          <w:rFonts w:ascii="Arial" w:hAnsi="Arial" w:cs="Arial"/>
        </w:rPr>
      </w:pPr>
      <w:r w:rsidRPr="00A42979">
        <w:rPr>
          <w:rFonts w:ascii="Arial" w:eastAsia="Arial" w:hAnsi="Arial" w:cs="Arial"/>
          <w:color w:val="000000"/>
          <w:sz w:val="24"/>
          <w:szCs w:val="24"/>
        </w:rPr>
        <w:t>White staff are more proportionally represented in consultant and trainee positions compared to non-consultant grades.</w:t>
      </w:r>
      <w:r w:rsidRPr="00A42979">
        <w:rPr>
          <w:rFonts w:ascii="Arial" w:eastAsia="Arial Bold" w:hAnsi="Arial" w:cs="Arial"/>
          <w:b/>
          <w:bCs/>
          <w:color w:val="000000"/>
          <w:sz w:val="24"/>
          <w:szCs w:val="24"/>
        </w:rPr>
        <w:t xml:space="preserve"> </w:t>
      </w:r>
    </w:p>
    <w:p w:rsidR="00C115F3" w:rsidRPr="00A42979" w:rsidRDefault="00C115F3" w:rsidP="00C115F3">
      <w:pPr>
        <w:spacing w:before="120" w:after="120" w:line="336" w:lineRule="auto"/>
        <w:rPr>
          <w:rFonts w:ascii="Arial" w:hAnsi="Arial" w:cs="Arial"/>
        </w:rPr>
      </w:pPr>
      <w:r w:rsidRPr="00A42979">
        <w:rPr>
          <w:rFonts w:ascii="Arial" w:eastAsia="Arimo" w:hAnsi="Arial" w:cs="Arial"/>
          <w:color w:val="000000"/>
          <w:sz w:val="24"/>
          <w:szCs w:val="24"/>
        </w:rPr>
        <w:t xml:space="preserve"> </w:t>
      </w:r>
    </w:p>
    <w:p w:rsidR="00C115F3" w:rsidRPr="00A42979" w:rsidRDefault="00C115F3" w:rsidP="00C115F3">
      <w:pPr>
        <w:spacing w:before="120" w:after="120"/>
        <w:jc w:val="center"/>
        <w:rPr>
          <w:rFonts w:ascii="Arial" w:hAnsi="Arial" w:cs="Arial"/>
        </w:rPr>
      </w:pPr>
      <w:r w:rsidRPr="00A42979">
        <w:rPr>
          <w:rFonts w:ascii="Arial" w:hAnsi="Arial" w:cs="Arial"/>
          <w:noProof/>
        </w:rPr>
        <w:drawing>
          <wp:inline distT="0" distB="0" distL="0" distR="0" wp14:anchorId="3DCCFCC6" wp14:editId="7C0A1D3B">
            <wp:extent cx="4829175" cy="2902948"/>
            <wp:effectExtent l="0" t="0" r="0" b="0"/>
            <wp:docPr id="7" name="Drawing 6" descr="b1add7605d5e3a00e895e3fbc8eccc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1add7605d5e3a00e895e3fbc8eccc3a.png"/>
                    <pic:cNvPicPr>
                      <a:picLocks noChangeAspect="1"/>
                    </pic:cNvPicPr>
                  </pic:nvPicPr>
                  <pic:blipFill>
                    <a:blip r:embed="rId10"/>
                    <a:srcRect/>
                    <a:stretch>
                      <a:fillRect/>
                    </a:stretch>
                  </pic:blipFill>
                  <pic:spPr>
                    <a:xfrm>
                      <a:off x="0" y="0"/>
                      <a:ext cx="4829175" cy="2902948"/>
                    </a:xfrm>
                    <a:prstGeom prst="rect">
                      <a:avLst/>
                    </a:prstGeom>
                  </pic:spPr>
                </pic:pic>
              </a:graphicData>
            </a:graphic>
          </wp:inline>
        </w:drawing>
      </w:r>
    </w:p>
    <w:p w:rsidR="00C115F3" w:rsidRPr="00A42979" w:rsidRDefault="00C115F3" w:rsidP="00C115F3">
      <w:pPr>
        <w:spacing w:before="120" w:after="120" w:line="336" w:lineRule="auto"/>
        <w:rPr>
          <w:rFonts w:ascii="Arial" w:hAnsi="Arial" w:cs="Arial"/>
        </w:rPr>
      </w:pPr>
      <w:r w:rsidRPr="00A42979">
        <w:rPr>
          <w:rFonts w:ascii="Arial" w:eastAsia="Arimo" w:hAnsi="Arial" w:cs="Arial"/>
          <w:color w:val="000000"/>
          <w:sz w:val="24"/>
          <w:szCs w:val="24"/>
        </w:rPr>
        <w:t xml:space="preserve"> </w:t>
      </w:r>
    </w:p>
    <w:p w:rsidR="00C115F3" w:rsidRPr="00A42979" w:rsidRDefault="00C115F3" w:rsidP="00C115F3">
      <w:pPr>
        <w:spacing w:before="120" w:after="120" w:line="336" w:lineRule="auto"/>
        <w:rPr>
          <w:rFonts w:ascii="Arial" w:eastAsia="Arial Bold" w:hAnsi="Arial" w:cs="Arial"/>
          <w:b/>
          <w:bCs/>
          <w:color w:val="000000"/>
          <w:spacing w:val="-4"/>
          <w:sz w:val="24"/>
          <w:szCs w:val="24"/>
        </w:rPr>
      </w:pPr>
    </w:p>
    <w:p w:rsidR="000F7CDC" w:rsidRDefault="000F7CDC">
      <w:pPr>
        <w:spacing w:after="160" w:line="259" w:lineRule="auto"/>
        <w:rPr>
          <w:rFonts w:ascii="Arial" w:eastAsia="Arial Bold" w:hAnsi="Arial" w:cs="Arial"/>
          <w:b/>
          <w:bCs/>
          <w:color w:val="000000"/>
          <w:spacing w:val="-4"/>
          <w:sz w:val="24"/>
          <w:szCs w:val="24"/>
        </w:rPr>
      </w:pPr>
      <w:r>
        <w:rPr>
          <w:rFonts w:ascii="Arial" w:eastAsia="Arial Bold" w:hAnsi="Arial" w:cs="Arial"/>
          <w:b/>
          <w:bCs/>
          <w:color w:val="000000"/>
          <w:spacing w:val="-4"/>
          <w:sz w:val="24"/>
          <w:szCs w:val="24"/>
        </w:rPr>
        <w:br w:type="page"/>
      </w:r>
    </w:p>
    <w:p w:rsidR="00C115F3" w:rsidRPr="00A42979" w:rsidRDefault="00C115F3" w:rsidP="00C115F3">
      <w:pPr>
        <w:spacing w:before="120" w:after="120" w:line="336" w:lineRule="auto"/>
        <w:rPr>
          <w:rFonts w:ascii="Arial" w:hAnsi="Arial" w:cs="Arial"/>
        </w:rPr>
      </w:pPr>
      <w:r w:rsidRPr="00A42979">
        <w:rPr>
          <w:rFonts w:ascii="Arial" w:eastAsia="Arial Bold" w:hAnsi="Arial" w:cs="Arial"/>
          <w:b/>
          <w:bCs/>
          <w:color w:val="000000"/>
          <w:spacing w:val="-4"/>
          <w:sz w:val="24"/>
          <w:szCs w:val="24"/>
        </w:rPr>
        <w:lastRenderedPageBreak/>
        <w:t>BAME</w:t>
      </w:r>
      <w:r w:rsidRPr="00A42979">
        <w:rPr>
          <w:rFonts w:ascii="Arial" w:eastAsia="Arial Bold" w:hAnsi="Arial" w:cs="Arial"/>
          <w:b/>
          <w:bCs/>
          <w:color w:val="000000"/>
          <w:spacing w:val="-10"/>
          <w:sz w:val="24"/>
          <w:szCs w:val="24"/>
        </w:rPr>
        <w:t xml:space="preserve"> </w:t>
      </w:r>
      <w:r w:rsidRPr="00A42979">
        <w:rPr>
          <w:rFonts w:ascii="Arial" w:eastAsia="Arial Bold" w:hAnsi="Arial" w:cs="Arial"/>
          <w:b/>
          <w:bCs/>
          <w:color w:val="000000"/>
          <w:spacing w:val="-4"/>
          <w:sz w:val="24"/>
          <w:szCs w:val="24"/>
        </w:rPr>
        <w:t>shortlisting-to-appointment</w:t>
      </w:r>
      <w:r w:rsidRPr="00A42979">
        <w:rPr>
          <w:rFonts w:ascii="Arial" w:eastAsia="Arial Bold" w:hAnsi="Arial" w:cs="Arial"/>
          <w:b/>
          <w:bCs/>
          <w:color w:val="000000"/>
          <w:spacing w:val="-8"/>
          <w:sz w:val="24"/>
          <w:szCs w:val="24"/>
        </w:rPr>
        <w:t xml:space="preserve"> </w:t>
      </w:r>
      <w:r w:rsidRPr="00A42979">
        <w:rPr>
          <w:rFonts w:ascii="Arial" w:eastAsia="Arial Bold" w:hAnsi="Arial" w:cs="Arial"/>
          <w:b/>
          <w:bCs/>
          <w:color w:val="000000"/>
          <w:spacing w:val="-4"/>
          <w:sz w:val="24"/>
          <w:szCs w:val="24"/>
        </w:rPr>
        <w:t>likelihood (WRES</w:t>
      </w:r>
      <w:r w:rsidRPr="00A42979">
        <w:rPr>
          <w:rFonts w:ascii="Arial" w:eastAsia="Arial Bold" w:hAnsi="Arial" w:cs="Arial"/>
          <w:b/>
          <w:bCs/>
          <w:color w:val="000000"/>
          <w:spacing w:val="-9"/>
          <w:sz w:val="24"/>
          <w:szCs w:val="24"/>
        </w:rPr>
        <w:t xml:space="preserve"> </w:t>
      </w:r>
      <w:r w:rsidRPr="00A42979">
        <w:rPr>
          <w:rFonts w:ascii="Arial" w:eastAsia="Arial Bold" w:hAnsi="Arial" w:cs="Arial"/>
          <w:b/>
          <w:bCs/>
          <w:color w:val="000000"/>
          <w:spacing w:val="-3"/>
          <w:sz w:val="24"/>
          <w:szCs w:val="24"/>
        </w:rPr>
        <w:t>2)</w:t>
      </w:r>
      <w:r w:rsidRPr="00A42979">
        <w:rPr>
          <w:rFonts w:ascii="Arial" w:eastAsia="Arimo" w:hAnsi="Arial" w:cs="Arial"/>
          <w:color w:val="000000"/>
          <w:sz w:val="24"/>
          <w:szCs w:val="24"/>
        </w:rPr>
        <w:t xml:space="preserve"> </w:t>
      </w:r>
    </w:p>
    <w:p w:rsidR="00C115F3" w:rsidRPr="00A42979" w:rsidRDefault="00C115F3" w:rsidP="00C115F3">
      <w:pPr>
        <w:spacing w:before="120" w:after="120" w:line="336" w:lineRule="auto"/>
        <w:rPr>
          <w:rFonts w:ascii="Arial" w:hAnsi="Arial" w:cs="Arial"/>
        </w:rPr>
      </w:pPr>
      <w:r w:rsidRPr="00A42979">
        <w:rPr>
          <w:rFonts w:ascii="Arial" w:eastAsia="Arial" w:hAnsi="Arial" w:cs="Arial"/>
          <w:color w:val="000000"/>
          <w:sz w:val="24"/>
          <w:szCs w:val="24"/>
        </w:rPr>
        <w:t xml:space="preserve">In 2024-25, 106 individuals from a BAME background and 86 white individuals were appointed. White applicants were 1.18 times more likely to be appointed from shortlisting compared to those from a BAME background. </w:t>
      </w:r>
      <w:r w:rsidRPr="00A42979">
        <w:rPr>
          <w:rFonts w:ascii="Arial" w:eastAsia="Arimo" w:hAnsi="Arial" w:cs="Arial"/>
          <w:color w:val="000000"/>
          <w:sz w:val="24"/>
          <w:szCs w:val="24"/>
        </w:rPr>
        <w:t xml:space="preserve"> </w:t>
      </w:r>
    </w:p>
    <w:p w:rsidR="00C115F3" w:rsidRPr="00A42979" w:rsidRDefault="00C115F3" w:rsidP="00C115F3">
      <w:pPr>
        <w:spacing w:before="120" w:after="120" w:line="336" w:lineRule="auto"/>
        <w:rPr>
          <w:rFonts w:ascii="Arial" w:hAnsi="Arial" w:cs="Arial"/>
        </w:rPr>
      </w:pPr>
      <w:r w:rsidRPr="00A42979">
        <w:rPr>
          <w:rFonts w:ascii="Arial" w:eastAsia="Arial" w:hAnsi="Arial" w:cs="Arial"/>
          <w:color w:val="000000"/>
          <w:sz w:val="24"/>
          <w:szCs w:val="24"/>
        </w:rPr>
        <w:t xml:space="preserve">However, the data represents a positive improvement of 1.4 percentage points from the previous year, when white individuals were 2.58 times more likely to be appointed. </w:t>
      </w:r>
      <w:r w:rsidRPr="00A42979">
        <w:rPr>
          <w:rFonts w:ascii="Arial" w:eastAsia="Arimo" w:hAnsi="Arial" w:cs="Arial"/>
          <w:color w:val="000000"/>
          <w:sz w:val="24"/>
          <w:szCs w:val="24"/>
        </w:rPr>
        <w:t xml:space="preserve"> </w:t>
      </w:r>
    </w:p>
    <w:p w:rsidR="00C115F3" w:rsidRPr="00A42979" w:rsidRDefault="00C115F3" w:rsidP="00C115F3">
      <w:pPr>
        <w:spacing w:before="120" w:after="120" w:line="336" w:lineRule="auto"/>
        <w:rPr>
          <w:rFonts w:ascii="Arial" w:hAnsi="Arial" w:cs="Arial"/>
        </w:rPr>
      </w:pPr>
      <w:r w:rsidRPr="00A42979">
        <w:rPr>
          <w:rFonts w:ascii="Arial" w:eastAsia="Arial" w:hAnsi="Arial" w:cs="Arial"/>
          <w:color w:val="000000"/>
          <w:sz w:val="24"/>
          <w:szCs w:val="24"/>
        </w:rPr>
        <w:t xml:space="preserve">While </w:t>
      </w:r>
      <w:r w:rsidR="000F7CDC">
        <w:rPr>
          <w:rFonts w:ascii="Arial" w:eastAsia="Arial" w:hAnsi="Arial" w:cs="Arial"/>
          <w:color w:val="000000"/>
          <w:sz w:val="24"/>
          <w:szCs w:val="24"/>
        </w:rPr>
        <w:t>KMMH</w:t>
      </w:r>
      <w:r w:rsidRPr="00A42979">
        <w:rPr>
          <w:rFonts w:ascii="Arial" w:eastAsia="Arial" w:hAnsi="Arial" w:cs="Arial"/>
          <w:color w:val="000000"/>
          <w:sz w:val="24"/>
          <w:szCs w:val="24"/>
        </w:rPr>
        <w:t xml:space="preserve"> has made strides in improving BAME representation across the workforce, this data reveals there is still a disparity at the final selection stage of recruitment. A relative likelihood ratio above 1.0 indicates that white candidates are considerably more likely to progress from shortlisting to appointment compared to BAME counterparts. This may reflect systemic barriers or unconscious bias during the interview and selection process. </w:t>
      </w:r>
    </w:p>
    <w:p w:rsidR="00C115F3" w:rsidRPr="00A42979" w:rsidRDefault="00C115F3" w:rsidP="00C115F3">
      <w:pPr>
        <w:spacing w:before="120" w:after="120"/>
        <w:jc w:val="center"/>
        <w:rPr>
          <w:rFonts w:ascii="Arial" w:hAnsi="Arial" w:cs="Arial"/>
        </w:rPr>
      </w:pPr>
      <w:r w:rsidRPr="00A42979">
        <w:rPr>
          <w:rFonts w:ascii="Arial" w:hAnsi="Arial" w:cs="Arial"/>
          <w:noProof/>
        </w:rPr>
        <w:drawing>
          <wp:inline distT="0" distB="0" distL="0" distR="0" wp14:anchorId="2B105074" wp14:editId="2BEB3AE6">
            <wp:extent cx="4029426" cy="2811004"/>
            <wp:effectExtent l="0" t="0" r="0" b="0"/>
            <wp:docPr id="8" name="Drawing 7" descr="0acd961afd5b295c19fccbbc978508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acd961afd5b295c19fccbbc978508c8.png"/>
                    <pic:cNvPicPr>
                      <a:picLocks noChangeAspect="1"/>
                    </pic:cNvPicPr>
                  </pic:nvPicPr>
                  <pic:blipFill>
                    <a:blip r:embed="rId11"/>
                    <a:stretch>
                      <a:fillRect/>
                    </a:stretch>
                  </pic:blipFill>
                  <pic:spPr>
                    <a:xfrm>
                      <a:off x="0" y="0"/>
                      <a:ext cx="4029426" cy="2811004"/>
                    </a:xfrm>
                    <a:prstGeom prst="rect">
                      <a:avLst/>
                    </a:prstGeom>
                  </pic:spPr>
                </pic:pic>
              </a:graphicData>
            </a:graphic>
          </wp:inline>
        </w:drawing>
      </w:r>
    </w:p>
    <w:p w:rsidR="00C115F3" w:rsidRPr="00A42979" w:rsidRDefault="00C115F3" w:rsidP="00C115F3">
      <w:pPr>
        <w:spacing w:before="120" w:after="120" w:line="336" w:lineRule="auto"/>
        <w:rPr>
          <w:rFonts w:ascii="Arial" w:hAnsi="Arial" w:cs="Arial"/>
        </w:rPr>
      </w:pPr>
      <w:r w:rsidRPr="00A42979">
        <w:rPr>
          <w:rFonts w:ascii="Arial" w:eastAsia="Arial Bold" w:hAnsi="Arial" w:cs="Arial"/>
          <w:b/>
          <w:bCs/>
          <w:color w:val="272D3A"/>
          <w:sz w:val="24"/>
          <w:szCs w:val="24"/>
        </w:rPr>
        <w:t xml:space="preserve"> </w:t>
      </w:r>
    </w:p>
    <w:p w:rsidR="000F7CDC" w:rsidRDefault="000F7CDC">
      <w:pPr>
        <w:spacing w:after="160" w:line="259" w:lineRule="auto"/>
        <w:rPr>
          <w:rFonts w:ascii="Arial" w:eastAsia="Arial Bold" w:hAnsi="Arial" w:cs="Arial"/>
          <w:b/>
          <w:bCs/>
          <w:color w:val="272D3A"/>
          <w:sz w:val="24"/>
          <w:szCs w:val="24"/>
        </w:rPr>
      </w:pPr>
      <w:r>
        <w:rPr>
          <w:rFonts w:ascii="Arial" w:eastAsia="Arial Bold" w:hAnsi="Arial" w:cs="Arial"/>
          <w:b/>
          <w:bCs/>
          <w:color w:val="272D3A"/>
          <w:sz w:val="24"/>
          <w:szCs w:val="24"/>
        </w:rPr>
        <w:br w:type="page"/>
      </w:r>
    </w:p>
    <w:p w:rsidR="00C115F3" w:rsidRPr="00A42979" w:rsidRDefault="00C115F3" w:rsidP="00C115F3">
      <w:pPr>
        <w:spacing w:before="120" w:after="120" w:line="336" w:lineRule="auto"/>
        <w:rPr>
          <w:rFonts w:ascii="Arial" w:hAnsi="Arial" w:cs="Arial"/>
        </w:rPr>
      </w:pPr>
      <w:r w:rsidRPr="00A42979">
        <w:rPr>
          <w:rFonts w:ascii="Arial" w:eastAsia="Arial Bold" w:hAnsi="Arial" w:cs="Arial"/>
          <w:b/>
          <w:bCs/>
          <w:color w:val="272D3A"/>
          <w:sz w:val="24"/>
          <w:szCs w:val="24"/>
        </w:rPr>
        <w:lastRenderedPageBreak/>
        <w:t>Formal</w:t>
      </w:r>
      <w:r w:rsidRPr="00A42979">
        <w:rPr>
          <w:rFonts w:ascii="Arial" w:eastAsia="Arial Bold" w:hAnsi="Arial" w:cs="Arial"/>
          <w:b/>
          <w:bCs/>
          <w:color w:val="272D3A"/>
          <w:spacing w:val="-2"/>
          <w:sz w:val="24"/>
          <w:szCs w:val="24"/>
        </w:rPr>
        <w:t xml:space="preserve"> </w:t>
      </w:r>
      <w:r w:rsidRPr="00A42979">
        <w:rPr>
          <w:rFonts w:ascii="Arial" w:eastAsia="Arial Bold" w:hAnsi="Arial" w:cs="Arial"/>
          <w:b/>
          <w:bCs/>
          <w:color w:val="272D3A"/>
          <w:sz w:val="24"/>
          <w:szCs w:val="24"/>
        </w:rPr>
        <w:t>disciplinary</w:t>
      </w:r>
      <w:r w:rsidRPr="00A42979">
        <w:rPr>
          <w:rFonts w:ascii="Arial" w:eastAsia="Arial Bold" w:hAnsi="Arial" w:cs="Arial"/>
          <w:b/>
          <w:bCs/>
          <w:color w:val="272D3A"/>
          <w:spacing w:val="-3"/>
          <w:sz w:val="24"/>
          <w:szCs w:val="24"/>
        </w:rPr>
        <w:t xml:space="preserve"> </w:t>
      </w:r>
      <w:r w:rsidRPr="00A42979">
        <w:rPr>
          <w:rFonts w:ascii="Arial" w:eastAsia="Arial Bold" w:hAnsi="Arial" w:cs="Arial"/>
          <w:b/>
          <w:bCs/>
          <w:color w:val="272D3A"/>
          <w:sz w:val="24"/>
          <w:szCs w:val="24"/>
        </w:rPr>
        <w:t>likelihood</w:t>
      </w:r>
      <w:r w:rsidRPr="00A42979">
        <w:rPr>
          <w:rFonts w:ascii="Arial" w:eastAsia="Arial Bold" w:hAnsi="Arial" w:cs="Arial"/>
          <w:b/>
          <w:bCs/>
          <w:color w:val="272D3A"/>
          <w:spacing w:val="-4"/>
          <w:sz w:val="24"/>
          <w:szCs w:val="24"/>
        </w:rPr>
        <w:t xml:space="preserve"> </w:t>
      </w:r>
      <w:r w:rsidRPr="00A42979">
        <w:rPr>
          <w:rFonts w:ascii="Arial" w:eastAsia="Arial Bold" w:hAnsi="Arial" w:cs="Arial"/>
          <w:b/>
          <w:bCs/>
          <w:color w:val="272D3A"/>
          <w:sz w:val="24"/>
          <w:szCs w:val="24"/>
        </w:rPr>
        <w:t>by</w:t>
      </w:r>
      <w:r w:rsidRPr="00A42979">
        <w:rPr>
          <w:rFonts w:ascii="Arial" w:eastAsia="Arial Bold" w:hAnsi="Arial" w:cs="Arial"/>
          <w:b/>
          <w:bCs/>
          <w:color w:val="272D3A"/>
          <w:spacing w:val="-3"/>
          <w:sz w:val="24"/>
          <w:szCs w:val="24"/>
        </w:rPr>
        <w:t xml:space="preserve"> </w:t>
      </w:r>
      <w:r w:rsidRPr="00A42979">
        <w:rPr>
          <w:rFonts w:ascii="Arial" w:eastAsia="Arial Bold" w:hAnsi="Arial" w:cs="Arial"/>
          <w:b/>
          <w:bCs/>
          <w:color w:val="272D3A"/>
          <w:sz w:val="24"/>
          <w:szCs w:val="24"/>
        </w:rPr>
        <w:t>BAME</w:t>
      </w:r>
      <w:r w:rsidRPr="00A42979">
        <w:rPr>
          <w:rFonts w:ascii="Arial" w:eastAsia="Arial Bold" w:hAnsi="Arial" w:cs="Arial"/>
          <w:b/>
          <w:bCs/>
          <w:color w:val="272D3A"/>
          <w:spacing w:val="3"/>
          <w:sz w:val="24"/>
          <w:szCs w:val="24"/>
        </w:rPr>
        <w:t xml:space="preserve"> </w:t>
      </w:r>
      <w:r w:rsidRPr="00A42979">
        <w:rPr>
          <w:rFonts w:ascii="Arial" w:eastAsia="Arial Bold" w:hAnsi="Arial" w:cs="Arial"/>
          <w:b/>
          <w:bCs/>
          <w:color w:val="272D3A"/>
          <w:sz w:val="24"/>
          <w:szCs w:val="24"/>
        </w:rPr>
        <w:t>(WRES</w:t>
      </w:r>
      <w:r w:rsidRPr="00A42979">
        <w:rPr>
          <w:rFonts w:ascii="Arial" w:eastAsia="Arial Bold" w:hAnsi="Arial" w:cs="Arial"/>
          <w:b/>
          <w:bCs/>
          <w:color w:val="272D3A"/>
          <w:spacing w:val="-5"/>
          <w:sz w:val="24"/>
          <w:szCs w:val="24"/>
        </w:rPr>
        <w:t xml:space="preserve"> </w:t>
      </w:r>
      <w:r w:rsidRPr="00A42979">
        <w:rPr>
          <w:rFonts w:ascii="Arial" w:eastAsia="Arial Bold" w:hAnsi="Arial" w:cs="Arial"/>
          <w:b/>
          <w:bCs/>
          <w:color w:val="272D3A"/>
          <w:sz w:val="24"/>
          <w:szCs w:val="24"/>
        </w:rPr>
        <w:t xml:space="preserve">3) </w:t>
      </w:r>
    </w:p>
    <w:p w:rsidR="00C115F3" w:rsidRPr="00A42979" w:rsidRDefault="00C115F3" w:rsidP="00C115F3">
      <w:pPr>
        <w:spacing w:before="120" w:after="120" w:line="336" w:lineRule="auto"/>
        <w:rPr>
          <w:rFonts w:ascii="Arial" w:hAnsi="Arial" w:cs="Arial"/>
        </w:rPr>
      </w:pPr>
      <w:r w:rsidRPr="00A42979">
        <w:rPr>
          <w:rFonts w:ascii="Arial" w:eastAsia="Arial" w:hAnsi="Arial" w:cs="Arial"/>
          <w:color w:val="000000"/>
          <w:sz w:val="24"/>
          <w:szCs w:val="24"/>
        </w:rPr>
        <w:t xml:space="preserve">The relative likelihood of BAME staff entering a formal disciplinary process compared to white staff is 2.62. This does signal disproportionality in how disciplinary cases are initiated, while the overall number of disciplinary actions is low, the imbalance, particularly when the benchmark for fairness is a ratio of 1.0.  </w:t>
      </w:r>
    </w:p>
    <w:p w:rsidR="00C115F3" w:rsidRPr="00A42979" w:rsidRDefault="00C115F3" w:rsidP="00C115F3">
      <w:pPr>
        <w:spacing w:before="120" w:after="120"/>
        <w:jc w:val="center"/>
        <w:rPr>
          <w:rFonts w:ascii="Arial" w:hAnsi="Arial" w:cs="Arial"/>
        </w:rPr>
      </w:pPr>
      <w:r w:rsidRPr="00A42979">
        <w:rPr>
          <w:rFonts w:ascii="Arial" w:hAnsi="Arial" w:cs="Arial"/>
          <w:noProof/>
        </w:rPr>
        <w:drawing>
          <wp:inline distT="0" distB="0" distL="0" distR="0" wp14:anchorId="7A3F4B57" wp14:editId="693A34E0">
            <wp:extent cx="4185020" cy="2384913"/>
            <wp:effectExtent l="0" t="0" r="0" b="0"/>
            <wp:docPr id="9" name="Drawing 8" descr="5f179692d07098d996dba1e450da88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f179692d07098d996dba1e450da8823.png"/>
                    <pic:cNvPicPr>
                      <a:picLocks noChangeAspect="1"/>
                    </pic:cNvPicPr>
                  </pic:nvPicPr>
                  <pic:blipFill>
                    <a:blip r:embed="rId12"/>
                    <a:stretch>
                      <a:fillRect/>
                    </a:stretch>
                  </pic:blipFill>
                  <pic:spPr>
                    <a:xfrm>
                      <a:off x="0" y="0"/>
                      <a:ext cx="4185020" cy="2384913"/>
                    </a:xfrm>
                    <a:prstGeom prst="rect">
                      <a:avLst/>
                    </a:prstGeom>
                  </pic:spPr>
                </pic:pic>
              </a:graphicData>
            </a:graphic>
          </wp:inline>
        </w:drawing>
      </w:r>
    </w:p>
    <w:p w:rsidR="00C115F3" w:rsidRPr="00A42979" w:rsidRDefault="00C115F3" w:rsidP="00C115F3">
      <w:pPr>
        <w:spacing w:before="120" w:after="120" w:line="336" w:lineRule="auto"/>
        <w:rPr>
          <w:rFonts w:ascii="Arial" w:hAnsi="Arial" w:cs="Arial"/>
        </w:rPr>
      </w:pPr>
      <w:r w:rsidRPr="00A42979">
        <w:rPr>
          <w:rFonts w:ascii="Arial" w:eastAsia="Arial" w:hAnsi="Arial" w:cs="Arial"/>
          <w:color w:val="000000"/>
          <w:sz w:val="24"/>
          <w:szCs w:val="24"/>
        </w:rPr>
        <w:t xml:space="preserve"> </w:t>
      </w:r>
    </w:p>
    <w:p w:rsidR="000F7CDC" w:rsidRDefault="000F7CDC">
      <w:pPr>
        <w:spacing w:after="160" w:line="259" w:lineRule="auto"/>
        <w:rPr>
          <w:rFonts w:ascii="Arial" w:eastAsia="Arial Bold" w:hAnsi="Arial" w:cs="Arial"/>
          <w:b/>
          <w:bCs/>
          <w:color w:val="272D3A"/>
          <w:sz w:val="24"/>
          <w:szCs w:val="24"/>
        </w:rPr>
      </w:pPr>
      <w:r>
        <w:rPr>
          <w:rFonts w:ascii="Arial" w:eastAsia="Arial Bold" w:hAnsi="Arial" w:cs="Arial"/>
          <w:b/>
          <w:bCs/>
          <w:color w:val="272D3A"/>
          <w:sz w:val="24"/>
          <w:szCs w:val="24"/>
        </w:rPr>
        <w:br w:type="page"/>
      </w:r>
    </w:p>
    <w:p w:rsidR="00C115F3" w:rsidRPr="00A42979" w:rsidRDefault="00C115F3" w:rsidP="00C115F3">
      <w:pPr>
        <w:spacing w:before="120" w:after="120" w:line="336" w:lineRule="auto"/>
        <w:rPr>
          <w:rFonts w:ascii="Arial" w:hAnsi="Arial" w:cs="Arial"/>
        </w:rPr>
      </w:pPr>
      <w:r w:rsidRPr="00A42979">
        <w:rPr>
          <w:rFonts w:ascii="Arial" w:eastAsia="Arial Bold" w:hAnsi="Arial" w:cs="Arial"/>
          <w:b/>
          <w:bCs/>
          <w:color w:val="272D3A"/>
          <w:sz w:val="24"/>
          <w:szCs w:val="24"/>
        </w:rPr>
        <w:lastRenderedPageBreak/>
        <w:t>Non-mandatory</w:t>
      </w:r>
      <w:r w:rsidRPr="00A42979">
        <w:rPr>
          <w:rFonts w:ascii="Arial" w:eastAsia="Arial Bold" w:hAnsi="Arial" w:cs="Arial"/>
          <w:b/>
          <w:bCs/>
          <w:color w:val="272D3A"/>
          <w:spacing w:val="-4"/>
          <w:sz w:val="24"/>
          <w:szCs w:val="24"/>
        </w:rPr>
        <w:t xml:space="preserve"> </w:t>
      </w:r>
      <w:r w:rsidRPr="00A42979">
        <w:rPr>
          <w:rFonts w:ascii="Arial" w:eastAsia="Arial Bold" w:hAnsi="Arial" w:cs="Arial"/>
          <w:b/>
          <w:bCs/>
          <w:color w:val="272D3A"/>
          <w:sz w:val="24"/>
          <w:szCs w:val="24"/>
        </w:rPr>
        <w:t>training (WRES</w:t>
      </w:r>
      <w:r w:rsidRPr="00A42979">
        <w:rPr>
          <w:rFonts w:ascii="Arial" w:eastAsia="Arial Bold" w:hAnsi="Arial" w:cs="Arial"/>
          <w:b/>
          <w:bCs/>
          <w:color w:val="272D3A"/>
          <w:spacing w:val="-2"/>
          <w:sz w:val="24"/>
          <w:szCs w:val="24"/>
        </w:rPr>
        <w:t xml:space="preserve"> </w:t>
      </w:r>
      <w:r w:rsidRPr="00A42979">
        <w:rPr>
          <w:rFonts w:ascii="Arial" w:eastAsia="Arial Bold" w:hAnsi="Arial" w:cs="Arial"/>
          <w:b/>
          <w:bCs/>
          <w:color w:val="272D3A"/>
          <w:sz w:val="24"/>
          <w:szCs w:val="24"/>
        </w:rPr>
        <w:t>4)</w:t>
      </w:r>
      <w:r w:rsidRPr="00A42979">
        <w:rPr>
          <w:rFonts w:ascii="Arial" w:eastAsia="Arimo" w:hAnsi="Arial" w:cs="Arial"/>
          <w:color w:val="000000"/>
          <w:sz w:val="24"/>
          <w:szCs w:val="24"/>
        </w:rPr>
        <w:t xml:space="preserve"> </w:t>
      </w:r>
    </w:p>
    <w:p w:rsidR="00C115F3" w:rsidRPr="00A42979" w:rsidRDefault="00C115F3" w:rsidP="00C115F3">
      <w:pPr>
        <w:spacing w:before="120" w:after="120" w:line="336" w:lineRule="auto"/>
        <w:rPr>
          <w:rFonts w:ascii="Arial" w:hAnsi="Arial" w:cs="Arial"/>
        </w:rPr>
      </w:pPr>
      <w:r w:rsidRPr="00A42979">
        <w:rPr>
          <w:rFonts w:ascii="Arial" w:eastAsia="Arial" w:hAnsi="Arial" w:cs="Arial"/>
          <w:color w:val="000000"/>
        </w:rPr>
        <w:t>BAME staff are more likely to access non-mandatory training and CPD than white staff, with a relative likelihood of 0.86 for white staff compared to BAME staff.  This suggests positive progress in ensuring equitable access to professional development opportunities across BAME groups.</w:t>
      </w:r>
      <w:r w:rsidRPr="00A42979">
        <w:rPr>
          <w:rFonts w:ascii="Arial" w:eastAsia="Arimo" w:hAnsi="Arial" w:cs="Arial"/>
          <w:color w:val="000000"/>
          <w:sz w:val="24"/>
          <w:szCs w:val="24"/>
        </w:rPr>
        <w:t xml:space="preserve"> </w:t>
      </w:r>
    </w:p>
    <w:p w:rsidR="00C115F3" w:rsidRPr="00A42979" w:rsidRDefault="00C115F3" w:rsidP="00C115F3">
      <w:pPr>
        <w:spacing w:before="120" w:after="120" w:line="336" w:lineRule="auto"/>
        <w:rPr>
          <w:rFonts w:ascii="Arial" w:hAnsi="Arial" w:cs="Arial"/>
        </w:rPr>
      </w:pPr>
      <w:r w:rsidRPr="00A42979">
        <w:rPr>
          <w:rFonts w:ascii="Arial" w:eastAsia="Arial" w:hAnsi="Arial" w:cs="Arial"/>
          <w:color w:val="000000"/>
        </w:rPr>
        <w:t xml:space="preserve">The data highlights that </w:t>
      </w:r>
      <w:r w:rsidR="000F7CDC">
        <w:rPr>
          <w:rFonts w:ascii="Arial" w:eastAsia="Arial" w:hAnsi="Arial" w:cs="Arial"/>
          <w:color w:val="000000"/>
        </w:rPr>
        <w:t>KMMH</w:t>
      </w:r>
      <w:r w:rsidRPr="00A42979">
        <w:rPr>
          <w:rFonts w:ascii="Arial" w:eastAsia="Arial" w:hAnsi="Arial" w:cs="Arial"/>
          <w:color w:val="000000"/>
        </w:rPr>
        <w:t xml:space="preserve"> is performing well in facilitating access to non-mandatory learning for BAME staff.  This trend reflects efforts made to promote inclusive development and could strengthen workforce diversity in future leadership pipelines.</w:t>
      </w:r>
      <w:r w:rsidRPr="00A42979">
        <w:rPr>
          <w:rFonts w:ascii="Arial" w:eastAsia="Arimo" w:hAnsi="Arial" w:cs="Arial"/>
          <w:color w:val="000000"/>
          <w:sz w:val="24"/>
          <w:szCs w:val="24"/>
        </w:rPr>
        <w:t xml:space="preserve"> </w:t>
      </w:r>
    </w:p>
    <w:p w:rsidR="00C115F3" w:rsidRPr="00A42979" w:rsidRDefault="00C115F3" w:rsidP="00C115F3">
      <w:pPr>
        <w:spacing w:before="120" w:after="120" w:line="336" w:lineRule="auto"/>
        <w:rPr>
          <w:rFonts w:ascii="Arial" w:hAnsi="Arial" w:cs="Arial"/>
        </w:rPr>
      </w:pPr>
      <w:r w:rsidRPr="00A42979">
        <w:rPr>
          <w:rFonts w:ascii="Arial" w:eastAsia="Arial" w:hAnsi="Arial" w:cs="Arial"/>
          <w:color w:val="000000"/>
        </w:rPr>
        <w:t>However, while accessing rates are positive, it is vital that this engagement translates into measurable outcomes, such as confidence in progression, promotions and improved survey feedback regarding equal opportunities.</w:t>
      </w:r>
      <w:r w:rsidRPr="00A42979">
        <w:rPr>
          <w:rFonts w:ascii="Arial" w:eastAsia="Arimo" w:hAnsi="Arial" w:cs="Arial"/>
          <w:color w:val="000000"/>
          <w:sz w:val="24"/>
          <w:szCs w:val="24"/>
        </w:rPr>
        <w:t xml:space="preserve"> </w:t>
      </w:r>
    </w:p>
    <w:p w:rsidR="00C115F3" w:rsidRPr="00A42979" w:rsidRDefault="00C115F3" w:rsidP="00C115F3">
      <w:pPr>
        <w:spacing w:before="120" w:after="120"/>
        <w:jc w:val="center"/>
        <w:rPr>
          <w:rFonts w:ascii="Arial" w:hAnsi="Arial" w:cs="Arial"/>
        </w:rPr>
      </w:pPr>
      <w:r w:rsidRPr="00A42979">
        <w:rPr>
          <w:rFonts w:ascii="Arial" w:hAnsi="Arial" w:cs="Arial"/>
          <w:noProof/>
        </w:rPr>
        <w:drawing>
          <wp:inline distT="0" distB="0" distL="0" distR="0" wp14:anchorId="790B6158" wp14:editId="44A2635B">
            <wp:extent cx="3790949" cy="3585414"/>
            <wp:effectExtent l="0" t="0" r="0" b="0"/>
            <wp:docPr id="10" name="Drawing 9" descr="6ade1cb0b17c90475a771bb3bcb65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ade1cb0b17c90475a771bb3bcb65127.png"/>
                    <pic:cNvPicPr>
                      <a:picLocks noChangeAspect="1"/>
                    </pic:cNvPicPr>
                  </pic:nvPicPr>
                  <pic:blipFill>
                    <a:blip r:embed="rId13"/>
                    <a:srcRect t="1750"/>
                    <a:stretch>
                      <a:fillRect/>
                    </a:stretch>
                  </pic:blipFill>
                  <pic:spPr>
                    <a:xfrm>
                      <a:off x="0" y="0"/>
                      <a:ext cx="3790949" cy="3585414"/>
                    </a:xfrm>
                    <a:prstGeom prst="rect">
                      <a:avLst/>
                    </a:prstGeom>
                  </pic:spPr>
                </pic:pic>
              </a:graphicData>
            </a:graphic>
          </wp:inline>
        </w:drawing>
      </w:r>
    </w:p>
    <w:p w:rsidR="00C115F3" w:rsidRPr="00A42979" w:rsidRDefault="00C115F3" w:rsidP="00C115F3">
      <w:pPr>
        <w:spacing w:before="120" w:after="120" w:line="336" w:lineRule="auto"/>
        <w:rPr>
          <w:rFonts w:ascii="Arial" w:hAnsi="Arial" w:cs="Arial"/>
        </w:rPr>
      </w:pPr>
      <w:r w:rsidRPr="00A42979">
        <w:rPr>
          <w:rFonts w:ascii="Arial" w:eastAsia="Arimo" w:hAnsi="Arial" w:cs="Arial"/>
          <w:color w:val="000000"/>
          <w:sz w:val="24"/>
          <w:szCs w:val="24"/>
        </w:rPr>
        <w:t xml:space="preserve"> </w:t>
      </w:r>
    </w:p>
    <w:p w:rsidR="000F7CDC" w:rsidRDefault="000F7CDC">
      <w:pPr>
        <w:spacing w:after="160" w:line="259" w:lineRule="auto"/>
        <w:rPr>
          <w:rFonts w:ascii="Arial" w:eastAsia="Arial Bold" w:hAnsi="Arial" w:cs="Arial"/>
          <w:b/>
          <w:bCs/>
          <w:color w:val="272D3A"/>
          <w:sz w:val="26"/>
          <w:szCs w:val="26"/>
        </w:rPr>
      </w:pPr>
      <w:r>
        <w:rPr>
          <w:rFonts w:ascii="Arial" w:eastAsia="Arial Bold" w:hAnsi="Arial" w:cs="Arial"/>
          <w:b/>
          <w:bCs/>
          <w:color w:val="272D3A"/>
          <w:sz w:val="26"/>
          <w:szCs w:val="26"/>
        </w:rPr>
        <w:br w:type="page"/>
      </w:r>
    </w:p>
    <w:p w:rsidR="00C115F3" w:rsidRPr="00A42979" w:rsidRDefault="00C115F3" w:rsidP="00C115F3">
      <w:pPr>
        <w:spacing w:before="120" w:after="120" w:line="336" w:lineRule="auto"/>
        <w:rPr>
          <w:rFonts w:ascii="Arial" w:hAnsi="Arial" w:cs="Arial"/>
        </w:rPr>
      </w:pPr>
      <w:r w:rsidRPr="00A42979">
        <w:rPr>
          <w:rFonts w:ascii="Arial" w:eastAsia="Arial Bold" w:hAnsi="Arial" w:cs="Arial"/>
          <w:b/>
          <w:bCs/>
          <w:color w:val="272D3A"/>
          <w:sz w:val="26"/>
          <w:szCs w:val="26"/>
        </w:rPr>
        <w:lastRenderedPageBreak/>
        <w:t>Harassment,</w:t>
      </w:r>
      <w:r w:rsidRPr="00A42979">
        <w:rPr>
          <w:rFonts w:ascii="Arial" w:eastAsia="Arial Bold" w:hAnsi="Arial" w:cs="Arial"/>
          <w:b/>
          <w:bCs/>
          <w:color w:val="272D3A"/>
          <w:spacing w:val="-1"/>
          <w:sz w:val="26"/>
          <w:szCs w:val="26"/>
        </w:rPr>
        <w:t xml:space="preserve"> </w:t>
      </w:r>
      <w:r w:rsidRPr="00A42979">
        <w:rPr>
          <w:rFonts w:ascii="Arial" w:eastAsia="Arial Bold" w:hAnsi="Arial" w:cs="Arial"/>
          <w:b/>
          <w:bCs/>
          <w:color w:val="272D3A"/>
          <w:sz w:val="26"/>
          <w:szCs w:val="26"/>
        </w:rPr>
        <w:t>bullying</w:t>
      </w:r>
      <w:r w:rsidRPr="00A42979">
        <w:rPr>
          <w:rFonts w:ascii="Arial" w:eastAsia="Arial Bold" w:hAnsi="Arial" w:cs="Arial"/>
          <w:b/>
          <w:bCs/>
          <w:color w:val="272D3A"/>
          <w:spacing w:val="-5"/>
          <w:sz w:val="26"/>
          <w:szCs w:val="26"/>
        </w:rPr>
        <w:t xml:space="preserve"> </w:t>
      </w:r>
      <w:r w:rsidRPr="00A42979">
        <w:rPr>
          <w:rFonts w:ascii="Arial" w:eastAsia="Arial Bold" w:hAnsi="Arial" w:cs="Arial"/>
          <w:b/>
          <w:bCs/>
          <w:color w:val="272D3A"/>
          <w:sz w:val="26"/>
          <w:szCs w:val="26"/>
        </w:rPr>
        <w:t>or</w:t>
      </w:r>
      <w:r w:rsidRPr="00A42979">
        <w:rPr>
          <w:rFonts w:ascii="Arial" w:eastAsia="Arial Bold" w:hAnsi="Arial" w:cs="Arial"/>
          <w:b/>
          <w:bCs/>
          <w:color w:val="272D3A"/>
          <w:spacing w:val="-2"/>
          <w:sz w:val="26"/>
          <w:szCs w:val="26"/>
        </w:rPr>
        <w:t xml:space="preserve"> </w:t>
      </w:r>
      <w:r w:rsidRPr="00A42979">
        <w:rPr>
          <w:rFonts w:ascii="Arial" w:eastAsia="Arial Bold" w:hAnsi="Arial" w:cs="Arial"/>
          <w:b/>
          <w:bCs/>
          <w:color w:val="272D3A"/>
          <w:sz w:val="26"/>
          <w:szCs w:val="26"/>
        </w:rPr>
        <w:t>abuse</w:t>
      </w:r>
      <w:r w:rsidRPr="00A42979">
        <w:rPr>
          <w:rFonts w:ascii="Arial" w:eastAsia="Arial Bold" w:hAnsi="Arial" w:cs="Arial"/>
          <w:b/>
          <w:bCs/>
          <w:color w:val="272D3A"/>
          <w:spacing w:val="1"/>
          <w:sz w:val="26"/>
          <w:szCs w:val="26"/>
        </w:rPr>
        <w:t xml:space="preserve"> </w:t>
      </w:r>
      <w:r w:rsidRPr="00A42979">
        <w:rPr>
          <w:rFonts w:ascii="Arial" w:eastAsia="Arial Bold" w:hAnsi="Arial" w:cs="Arial"/>
          <w:b/>
          <w:bCs/>
          <w:color w:val="272D3A"/>
          <w:sz w:val="26"/>
          <w:szCs w:val="26"/>
        </w:rPr>
        <w:t>by</w:t>
      </w:r>
      <w:r w:rsidRPr="00A42979">
        <w:rPr>
          <w:rFonts w:ascii="Arial" w:eastAsia="Arial Bold" w:hAnsi="Arial" w:cs="Arial"/>
          <w:b/>
          <w:bCs/>
          <w:color w:val="272D3A"/>
          <w:spacing w:val="-3"/>
          <w:sz w:val="26"/>
          <w:szCs w:val="26"/>
        </w:rPr>
        <w:t xml:space="preserve"> </w:t>
      </w:r>
      <w:r w:rsidRPr="00A42979">
        <w:rPr>
          <w:rFonts w:ascii="Arial" w:eastAsia="Arial Bold" w:hAnsi="Arial" w:cs="Arial"/>
          <w:b/>
          <w:bCs/>
          <w:color w:val="272D3A"/>
          <w:sz w:val="26"/>
          <w:szCs w:val="26"/>
        </w:rPr>
        <w:t>ethnicity (WRES</w:t>
      </w:r>
      <w:r w:rsidRPr="00A42979">
        <w:rPr>
          <w:rFonts w:ascii="Arial" w:eastAsia="Arial Bold" w:hAnsi="Arial" w:cs="Arial"/>
          <w:b/>
          <w:bCs/>
          <w:color w:val="272D3A"/>
          <w:spacing w:val="-2"/>
          <w:sz w:val="26"/>
          <w:szCs w:val="26"/>
        </w:rPr>
        <w:t xml:space="preserve"> </w:t>
      </w:r>
      <w:r w:rsidRPr="00A42979">
        <w:rPr>
          <w:rFonts w:ascii="Arial" w:eastAsia="Arial Bold" w:hAnsi="Arial" w:cs="Arial"/>
          <w:b/>
          <w:bCs/>
          <w:color w:val="272D3A"/>
          <w:sz w:val="26"/>
          <w:szCs w:val="26"/>
        </w:rPr>
        <w:t xml:space="preserve">5-6) </w:t>
      </w:r>
      <w:r w:rsidRPr="00A42979">
        <w:rPr>
          <w:rFonts w:ascii="Arial" w:eastAsia="Arimo" w:hAnsi="Arial" w:cs="Arial"/>
          <w:color w:val="000000"/>
          <w:sz w:val="26"/>
          <w:szCs w:val="26"/>
        </w:rPr>
        <w:t xml:space="preserve"> </w:t>
      </w:r>
    </w:p>
    <w:p w:rsidR="00C115F3" w:rsidRPr="00A42979" w:rsidRDefault="00C115F3" w:rsidP="00C115F3">
      <w:pPr>
        <w:spacing w:before="120" w:after="120" w:line="336" w:lineRule="auto"/>
        <w:rPr>
          <w:rFonts w:ascii="Arial" w:hAnsi="Arial" w:cs="Arial"/>
        </w:rPr>
      </w:pPr>
      <w:r w:rsidRPr="00A42979">
        <w:rPr>
          <w:rFonts w:ascii="Arial" w:eastAsia="Arial Bold" w:hAnsi="Arial" w:cs="Arial"/>
          <w:b/>
          <w:bCs/>
          <w:color w:val="000000"/>
        </w:rPr>
        <w:t>Staff experiencing harassment, bullying or abuse from patients, relatives or the public in the last 12 months.</w:t>
      </w:r>
      <w:r w:rsidRPr="00A42979">
        <w:rPr>
          <w:rFonts w:ascii="Arial" w:eastAsia="Arimo" w:hAnsi="Arial" w:cs="Arial"/>
          <w:color w:val="000000"/>
          <w:sz w:val="24"/>
          <w:szCs w:val="24"/>
        </w:rPr>
        <w:t xml:space="preserve"> </w:t>
      </w:r>
    </w:p>
    <w:p w:rsidR="00C115F3" w:rsidRPr="00A42979" w:rsidRDefault="00C115F3" w:rsidP="00C115F3">
      <w:pPr>
        <w:spacing w:before="120" w:after="120" w:line="336" w:lineRule="auto"/>
        <w:rPr>
          <w:rFonts w:ascii="Arial" w:hAnsi="Arial" w:cs="Arial"/>
        </w:rPr>
      </w:pPr>
      <w:r w:rsidRPr="00A42979">
        <w:rPr>
          <w:rFonts w:ascii="Arial" w:eastAsia="Arial" w:hAnsi="Arial" w:cs="Arial"/>
          <w:color w:val="000000"/>
          <w:sz w:val="24"/>
          <w:szCs w:val="24"/>
        </w:rPr>
        <w:t>The data shows the percentage of White and BAME staff who reported experiencing harassment, bullying, or abuse from patients, relatives, or the public across four consecutive staff surveys (2021 to 2024). There is a sharp increase in reports from BAME staff in 2024, rising to 42.7%, up from 35.2% in 2023, which is a 7.5 percentage point increase.</w:t>
      </w:r>
      <w:r w:rsidRPr="00A42979">
        <w:rPr>
          <w:rFonts w:ascii="Arial" w:eastAsia="Arimo" w:hAnsi="Arial" w:cs="Arial"/>
          <w:color w:val="000000"/>
          <w:sz w:val="24"/>
          <w:szCs w:val="24"/>
        </w:rPr>
        <w:t xml:space="preserve"> There was also an increase in reports from White staff in 2024, but this was more modest (27.1% from 25.3%).</w:t>
      </w:r>
    </w:p>
    <w:p w:rsidR="00C115F3" w:rsidRPr="00A42979" w:rsidRDefault="00C115F3" w:rsidP="00C115F3">
      <w:pPr>
        <w:spacing w:before="120" w:after="120" w:line="336" w:lineRule="auto"/>
        <w:rPr>
          <w:rFonts w:ascii="Arial" w:hAnsi="Arial" w:cs="Arial"/>
        </w:rPr>
      </w:pPr>
      <w:r w:rsidRPr="00A42979">
        <w:rPr>
          <w:rFonts w:ascii="Arial" w:eastAsia="Arial" w:hAnsi="Arial" w:cs="Arial"/>
          <w:color w:val="000000"/>
          <w:sz w:val="24"/>
          <w:szCs w:val="24"/>
        </w:rPr>
        <w:t>The gap between White and BAME staff experiences has widened in 2024, indicating persistent and worsening disparities in the experiences of abuse from the public.</w:t>
      </w:r>
      <w:r w:rsidRPr="00A42979">
        <w:rPr>
          <w:rFonts w:ascii="Arial" w:eastAsia="Arimo" w:hAnsi="Arial" w:cs="Arial"/>
          <w:color w:val="000000"/>
          <w:sz w:val="24"/>
          <w:szCs w:val="24"/>
        </w:rPr>
        <w:t xml:space="preserve"> </w:t>
      </w:r>
    </w:p>
    <w:p w:rsidR="00C115F3" w:rsidRPr="00A42979" w:rsidRDefault="00C115F3" w:rsidP="00C115F3">
      <w:pPr>
        <w:spacing w:before="120" w:after="120" w:line="336" w:lineRule="auto"/>
        <w:rPr>
          <w:rFonts w:ascii="Arial" w:hAnsi="Arial" w:cs="Arial"/>
        </w:rPr>
      </w:pPr>
      <w:r w:rsidRPr="00A42979">
        <w:rPr>
          <w:rFonts w:ascii="Arial" w:eastAsia="Arial" w:hAnsi="Arial" w:cs="Arial"/>
          <w:color w:val="000000"/>
          <w:sz w:val="24"/>
          <w:szCs w:val="24"/>
        </w:rPr>
        <w:t>The increase in BAME responses (from 400 to 491) strengthens the data’s reliability, though it also highlights that a larger proportion of BAME staff are reporting negative experiences.</w:t>
      </w:r>
      <w:r w:rsidRPr="00A42979">
        <w:rPr>
          <w:rFonts w:ascii="Arial" w:eastAsia="Arimo" w:hAnsi="Arial" w:cs="Arial"/>
          <w:color w:val="000000"/>
          <w:sz w:val="24"/>
          <w:szCs w:val="24"/>
        </w:rPr>
        <w:t xml:space="preserve"> </w:t>
      </w:r>
    </w:p>
    <w:p w:rsidR="00C115F3" w:rsidRPr="00A42979" w:rsidRDefault="00C115F3" w:rsidP="00C115F3">
      <w:pPr>
        <w:spacing w:before="120" w:after="120"/>
        <w:jc w:val="center"/>
        <w:rPr>
          <w:rFonts w:ascii="Arial" w:hAnsi="Arial" w:cs="Arial"/>
        </w:rPr>
      </w:pPr>
      <w:r w:rsidRPr="00A42979">
        <w:rPr>
          <w:rFonts w:ascii="Arial" w:hAnsi="Arial" w:cs="Arial"/>
          <w:noProof/>
        </w:rPr>
        <w:drawing>
          <wp:inline distT="0" distB="0" distL="0" distR="0" wp14:anchorId="24CA739A" wp14:editId="05C190BF">
            <wp:extent cx="3798190" cy="2282495"/>
            <wp:effectExtent l="0" t="0" r="0" b="0"/>
            <wp:docPr id="11" name="Drawing 10" descr="14a53e1e49141dadbbd93ab4998afb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4a53e1e49141dadbbd93ab4998afbae.png"/>
                    <pic:cNvPicPr>
                      <a:picLocks noChangeAspect="1"/>
                    </pic:cNvPicPr>
                  </pic:nvPicPr>
                  <pic:blipFill>
                    <a:blip r:embed="rId14"/>
                    <a:srcRect/>
                    <a:stretch>
                      <a:fillRect/>
                    </a:stretch>
                  </pic:blipFill>
                  <pic:spPr>
                    <a:xfrm>
                      <a:off x="0" y="0"/>
                      <a:ext cx="3798190" cy="2282495"/>
                    </a:xfrm>
                    <a:prstGeom prst="rect">
                      <a:avLst/>
                    </a:prstGeom>
                  </pic:spPr>
                </pic:pic>
              </a:graphicData>
            </a:graphic>
          </wp:inline>
        </w:drawing>
      </w:r>
    </w:p>
    <w:p w:rsidR="00C115F3" w:rsidRPr="00A42979" w:rsidRDefault="00C115F3" w:rsidP="00C115F3">
      <w:pPr>
        <w:spacing w:before="120" w:after="120" w:line="336" w:lineRule="auto"/>
        <w:rPr>
          <w:rFonts w:ascii="Arial" w:hAnsi="Arial" w:cs="Arial"/>
        </w:rPr>
      </w:pPr>
      <w:r w:rsidRPr="00A42979">
        <w:rPr>
          <w:rFonts w:ascii="Arial" w:eastAsia="Arial" w:hAnsi="Arial" w:cs="Arial"/>
          <w:color w:val="000000"/>
          <w:sz w:val="24"/>
          <w:szCs w:val="24"/>
        </w:rPr>
        <w:t xml:space="preserve"> </w:t>
      </w:r>
    </w:p>
    <w:p w:rsidR="000F7CDC" w:rsidRDefault="000F7CDC">
      <w:pPr>
        <w:spacing w:after="160" w:line="259" w:lineRule="auto"/>
        <w:rPr>
          <w:rFonts w:ascii="Arial" w:eastAsia="Arial Bold" w:hAnsi="Arial" w:cs="Arial"/>
          <w:b/>
          <w:bCs/>
          <w:color w:val="000000"/>
          <w:sz w:val="24"/>
          <w:szCs w:val="24"/>
        </w:rPr>
      </w:pPr>
      <w:r>
        <w:rPr>
          <w:rFonts w:ascii="Arial" w:eastAsia="Arial Bold" w:hAnsi="Arial" w:cs="Arial"/>
          <w:b/>
          <w:bCs/>
          <w:color w:val="000000"/>
          <w:sz w:val="24"/>
          <w:szCs w:val="24"/>
        </w:rPr>
        <w:br w:type="page"/>
      </w:r>
    </w:p>
    <w:p w:rsidR="00C115F3" w:rsidRPr="00A42979" w:rsidRDefault="00C115F3" w:rsidP="00C115F3">
      <w:pPr>
        <w:spacing w:before="120" w:after="120" w:line="336" w:lineRule="auto"/>
        <w:rPr>
          <w:rFonts w:ascii="Arial" w:hAnsi="Arial" w:cs="Arial"/>
        </w:rPr>
      </w:pPr>
      <w:r w:rsidRPr="00A42979">
        <w:rPr>
          <w:rFonts w:ascii="Arial" w:eastAsia="Arial Bold" w:hAnsi="Arial" w:cs="Arial"/>
          <w:b/>
          <w:bCs/>
          <w:color w:val="000000"/>
          <w:sz w:val="24"/>
          <w:szCs w:val="24"/>
        </w:rPr>
        <w:lastRenderedPageBreak/>
        <w:t>Staff experiencing harassment, bullying or abuse from staff in the last 12 months</w:t>
      </w:r>
      <w:r w:rsidRPr="00A42979">
        <w:rPr>
          <w:rFonts w:ascii="Arial" w:eastAsia="Arimo" w:hAnsi="Arial" w:cs="Arial"/>
          <w:color w:val="000000"/>
          <w:sz w:val="24"/>
          <w:szCs w:val="24"/>
        </w:rPr>
        <w:t xml:space="preserve"> </w:t>
      </w:r>
    </w:p>
    <w:p w:rsidR="00C115F3" w:rsidRPr="00A42979" w:rsidRDefault="00C115F3" w:rsidP="00C115F3">
      <w:pPr>
        <w:spacing w:before="120" w:after="120" w:line="336" w:lineRule="auto"/>
        <w:rPr>
          <w:rFonts w:ascii="Arial" w:hAnsi="Arial" w:cs="Arial"/>
        </w:rPr>
      </w:pPr>
      <w:r w:rsidRPr="00A42979">
        <w:rPr>
          <w:rFonts w:ascii="Arial" w:eastAsia="Arial" w:hAnsi="Arial" w:cs="Arial"/>
          <w:color w:val="000000"/>
          <w:sz w:val="24"/>
          <w:szCs w:val="24"/>
        </w:rPr>
        <w:t>In the latest staff survey, 19.4% of BAME staff reported experiencing harassment, bullying, or abuse from other staff within the past 12 months. This is higher than the proportion of White staff, although represents a slight reduction of 0.4 percentage points compared to the previous year and remains below the national average for BAME staff, which stands at 20.9%.</w:t>
      </w:r>
      <w:r w:rsidRPr="00A42979">
        <w:rPr>
          <w:rFonts w:ascii="Arial" w:eastAsia="Arimo" w:hAnsi="Arial" w:cs="Arial"/>
          <w:color w:val="000000"/>
          <w:sz w:val="24"/>
          <w:szCs w:val="24"/>
        </w:rPr>
        <w:t xml:space="preserve"> </w:t>
      </w:r>
    </w:p>
    <w:p w:rsidR="00C115F3" w:rsidRPr="00A42979" w:rsidRDefault="00C115F3" w:rsidP="00C115F3">
      <w:pPr>
        <w:spacing w:before="120" w:after="120" w:line="336" w:lineRule="auto"/>
        <w:rPr>
          <w:rFonts w:ascii="Arial" w:hAnsi="Arial" w:cs="Arial"/>
        </w:rPr>
      </w:pPr>
      <w:r w:rsidRPr="00A42979">
        <w:rPr>
          <w:rFonts w:ascii="Arial" w:eastAsia="Arial" w:hAnsi="Arial" w:cs="Arial"/>
          <w:color w:val="000000"/>
          <w:sz w:val="24"/>
          <w:szCs w:val="24"/>
        </w:rPr>
        <w:t>Notably, the overall proportion of staff (both White and BAME) reporting such experiences has not significantly improved over time, suggesting that workplace culture challenges persist.</w:t>
      </w:r>
      <w:r w:rsidRPr="00A42979">
        <w:rPr>
          <w:rFonts w:ascii="Arial" w:eastAsia="Arimo" w:hAnsi="Arial" w:cs="Arial"/>
          <w:color w:val="000000"/>
          <w:sz w:val="24"/>
          <w:szCs w:val="24"/>
        </w:rPr>
        <w:t xml:space="preserve"> </w:t>
      </w:r>
    </w:p>
    <w:p w:rsidR="00C115F3" w:rsidRPr="00A42979" w:rsidRDefault="00C115F3" w:rsidP="00C115F3">
      <w:pPr>
        <w:spacing w:before="120" w:after="120"/>
        <w:jc w:val="center"/>
        <w:rPr>
          <w:rFonts w:ascii="Arial" w:hAnsi="Arial" w:cs="Arial"/>
        </w:rPr>
      </w:pPr>
      <w:r w:rsidRPr="00A42979">
        <w:rPr>
          <w:rFonts w:ascii="Arial" w:hAnsi="Arial" w:cs="Arial"/>
          <w:noProof/>
        </w:rPr>
        <w:drawing>
          <wp:inline distT="0" distB="0" distL="0" distR="0" wp14:anchorId="6DDAB2E5" wp14:editId="7A0DEE47">
            <wp:extent cx="3963456" cy="2384131"/>
            <wp:effectExtent l="0" t="0" r="0" b="0"/>
            <wp:docPr id="12" name="Drawing 11" descr="3e8f6ac3ca22188037f9fe3eb101f2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e8f6ac3ca22188037f9fe3eb101f2b3.png"/>
                    <pic:cNvPicPr>
                      <a:picLocks noChangeAspect="1"/>
                    </pic:cNvPicPr>
                  </pic:nvPicPr>
                  <pic:blipFill>
                    <a:blip r:embed="rId15"/>
                    <a:srcRect/>
                    <a:stretch>
                      <a:fillRect/>
                    </a:stretch>
                  </pic:blipFill>
                  <pic:spPr>
                    <a:xfrm>
                      <a:off x="0" y="0"/>
                      <a:ext cx="3963456" cy="2384131"/>
                    </a:xfrm>
                    <a:prstGeom prst="rect">
                      <a:avLst/>
                    </a:prstGeom>
                  </pic:spPr>
                </pic:pic>
              </a:graphicData>
            </a:graphic>
          </wp:inline>
        </w:drawing>
      </w:r>
    </w:p>
    <w:p w:rsidR="00C115F3" w:rsidRPr="00A42979" w:rsidRDefault="00C115F3" w:rsidP="00C115F3">
      <w:pPr>
        <w:spacing w:before="120" w:after="120" w:line="336" w:lineRule="auto"/>
        <w:rPr>
          <w:rFonts w:ascii="Arial" w:eastAsia="Arial Bold" w:hAnsi="Arial" w:cs="Arial"/>
          <w:b/>
          <w:bCs/>
          <w:color w:val="000000"/>
        </w:rPr>
      </w:pPr>
    </w:p>
    <w:p w:rsidR="00C115F3" w:rsidRPr="00A42979" w:rsidRDefault="00C115F3" w:rsidP="00C115F3">
      <w:pPr>
        <w:spacing w:before="120" w:after="120" w:line="336" w:lineRule="auto"/>
        <w:rPr>
          <w:rFonts w:ascii="Arial" w:hAnsi="Arial" w:cs="Arial"/>
          <w:sz w:val="24"/>
        </w:rPr>
      </w:pPr>
      <w:r w:rsidRPr="00A42979">
        <w:rPr>
          <w:rFonts w:ascii="Arial" w:eastAsia="Arial Bold" w:hAnsi="Arial" w:cs="Arial"/>
          <w:b/>
          <w:bCs/>
          <w:color w:val="000000"/>
          <w:sz w:val="24"/>
        </w:rPr>
        <w:t>Percentage believing that Trust provides equal opportunities for career progression or promotion</w:t>
      </w:r>
      <w:r w:rsidRPr="00A42979">
        <w:rPr>
          <w:rFonts w:ascii="Arial" w:eastAsia="Arial" w:hAnsi="Arial" w:cs="Arial"/>
          <w:color w:val="000000"/>
          <w:sz w:val="24"/>
        </w:rPr>
        <w:t xml:space="preserve"> </w:t>
      </w:r>
      <w:r w:rsidRPr="00A42979">
        <w:rPr>
          <w:rFonts w:ascii="Arial" w:eastAsia="Arimo" w:hAnsi="Arial" w:cs="Arial"/>
          <w:color w:val="000000"/>
          <w:sz w:val="26"/>
          <w:szCs w:val="24"/>
        </w:rPr>
        <w:t xml:space="preserve"> </w:t>
      </w:r>
    </w:p>
    <w:p w:rsidR="00C115F3" w:rsidRPr="00A42979" w:rsidRDefault="00C115F3" w:rsidP="00C115F3">
      <w:pPr>
        <w:spacing w:before="120" w:after="120" w:line="336" w:lineRule="auto"/>
        <w:rPr>
          <w:rFonts w:ascii="Arial" w:eastAsia="Arial" w:hAnsi="Arial" w:cs="Arial"/>
          <w:color w:val="000000"/>
          <w:sz w:val="24"/>
          <w:szCs w:val="24"/>
        </w:rPr>
      </w:pPr>
      <w:r w:rsidRPr="00A42979">
        <w:rPr>
          <w:rFonts w:ascii="Arial" w:eastAsia="Arial" w:hAnsi="Arial" w:cs="Arial"/>
          <w:color w:val="000000"/>
          <w:sz w:val="24"/>
          <w:szCs w:val="24"/>
        </w:rPr>
        <w:t>The proportion of BAME staff reporting that the Trust provides equal opportunities for career progression or promotion improved from 47.3% in 2023 to 50.6% in 2024, compared with a moderate deterioration for White staff.</w:t>
      </w:r>
    </w:p>
    <w:p w:rsidR="00C115F3" w:rsidRPr="00A42979" w:rsidRDefault="00C115F3" w:rsidP="00C115F3">
      <w:pPr>
        <w:spacing w:before="120" w:after="120" w:line="336" w:lineRule="auto"/>
        <w:rPr>
          <w:rFonts w:ascii="Arial" w:hAnsi="Arial" w:cs="Arial"/>
        </w:rPr>
      </w:pPr>
      <w:r w:rsidRPr="00A42979">
        <w:rPr>
          <w:rFonts w:ascii="Arial" w:eastAsia="Arial" w:hAnsi="Arial" w:cs="Arial"/>
          <w:color w:val="000000"/>
          <w:sz w:val="24"/>
          <w:szCs w:val="24"/>
        </w:rPr>
        <w:t>BAME staff consistently report lower agreement that the trust offers equal opportunities than White staff. The gap in perception between White and BAME staff peaked in 2023 (13.4%) and in 2024, the gap reduced significantly to 7.8%, indicating some positive progress toward equity, possibly due to targeted interventions or awareness efforts.</w:t>
      </w:r>
      <w:r w:rsidRPr="00A42979">
        <w:rPr>
          <w:rFonts w:ascii="Arial" w:eastAsia="Arimo" w:hAnsi="Arial" w:cs="Arial"/>
          <w:color w:val="000000"/>
          <w:sz w:val="24"/>
          <w:szCs w:val="24"/>
        </w:rPr>
        <w:t xml:space="preserve"> </w:t>
      </w:r>
    </w:p>
    <w:p w:rsidR="00C115F3" w:rsidRPr="00A42979" w:rsidRDefault="00C115F3" w:rsidP="00C115F3">
      <w:pPr>
        <w:spacing w:before="120" w:after="120" w:line="336" w:lineRule="auto"/>
        <w:rPr>
          <w:rFonts w:ascii="Arial" w:hAnsi="Arial" w:cs="Arial"/>
        </w:rPr>
      </w:pPr>
      <w:r w:rsidRPr="00A42979">
        <w:rPr>
          <w:rFonts w:ascii="Arial" w:eastAsia="Arial" w:hAnsi="Arial" w:cs="Arial"/>
          <w:color w:val="000000"/>
          <w:sz w:val="24"/>
          <w:szCs w:val="24"/>
        </w:rPr>
        <w:lastRenderedPageBreak/>
        <w:t>The reduction in the ethnicity gap in 2024 is promising, but continued efforts are needed to sustain and improve this trend.</w:t>
      </w:r>
      <w:r w:rsidRPr="00A42979">
        <w:rPr>
          <w:rFonts w:ascii="Arial" w:eastAsia="Arimo" w:hAnsi="Arial" w:cs="Arial"/>
          <w:color w:val="000000"/>
          <w:sz w:val="24"/>
          <w:szCs w:val="24"/>
        </w:rPr>
        <w:t xml:space="preserve"> </w:t>
      </w:r>
    </w:p>
    <w:p w:rsidR="00C115F3" w:rsidRPr="00A42979" w:rsidRDefault="00C115F3" w:rsidP="00C115F3">
      <w:pPr>
        <w:spacing w:before="120" w:after="120"/>
        <w:jc w:val="center"/>
        <w:rPr>
          <w:rFonts w:ascii="Arial" w:hAnsi="Arial" w:cs="Arial"/>
        </w:rPr>
      </w:pPr>
      <w:r w:rsidRPr="00A42979">
        <w:rPr>
          <w:rFonts w:ascii="Arial" w:hAnsi="Arial" w:cs="Arial"/>
          <w:noProof/>
        </w:rPr>
        <w:drawing>
          <wp:inline distT="0" distB="0" distL="0" distR="0" wp14:anchorId="037B1A00" wp14:editId="24A11D63">
            <wp:extent cx="3966591" cy="2383493"/>
            <wp:effectExtent l="0" t="0" r="0" b="0"/>
            <wp:docPr id="13" name="Drawing 12" descr="0c95badcb274cad5d833f6d5ac5b98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c95badcb274cad5d833f6d5ac5b9869.png"/>
                    <pic:cNvPicPr>
                      <a:picLocks noChangeAspect="1"/>
                    </pic:cNvPicPr>
                  </pic:nvPicPr>
                  <pic:blipFill>
                    <a:blip r:embed="rId16"/>
                    <a:srcRect/>
                    <a:stretch>
                      <a:fillRect/>
                    </a:stretch>
                  </pic:blipFill>
                  <pic:spPr>
                    <a:xfrm>
                      <a:off x="0" y="0"/>
                      <a:ext cx="3966591" cy="2383493"/>
                    </a:xfrm>
                    <a:prstGeom prst="rect">
                      <a:avLst/>
                    </a:prstGeom>
                  </pic:spPr>
                </pic:pic>
              </a:graphicData>
            </a:graphic>
          </wp:inline>
        </w:drawing>
      </w:r>
    </w:p>
    <w:p w:rsidR="00C115F3" w:rsidRPr="00A42979" w:rsidRDefault="00C115F3" w:rsidP="00C115F3">
      <w:pPr>
        <w:spacing w:before="120" w:after="120" w:line="336" w:lineRule="auto"/>
        <w:rPr>
          <w:rFonts w:ascii="Arial" w:hAnsi="Arial" w:cs="Arial"/>
        </w:rPr>
      </w:pPr>
      <w:r w:rsidRPr="00A42979">
        <w:rPr>
          <w:rFonts w:ascii="Arial" w:eastAsia="Arimo" w:hAnsi="Arial" w:cs="Arial"/>
          <w:color w:val="000000"/>
          <w:sz w:val="24"/>
          <w:szCs w:val="24"/>
        </w:rPr>
        <w:t xml:space="preserve"> </w:t>
      </w:r>
    </w:p>
    <w:p w:rsidR="00C115F3" w:rsidRPr="00A42979" w:rsidRDefault="00C115F3" w:rsidP="00C115F3">
      <w:pPr>
        <w:spacing w:before="120" w:after="120" w:line="336" w:lineRule="auto"/>
        <w:rPr>
          <w:rFonts w:ascii="Arial" w:hAnsi="Arial" w:cs="Arial"/>
        </w:rPr>
      </w:pPr>
      <w:r w:rsidRPr="00A42979">
        <w:rPr>
          <w:rFonts w:ascii="Arial" w:eastAsia="Arial Bold" w:hAnsi="Arial" w:cs="Arial"/>
          <w:b/>
          <w:bCs/>
          <w:color w:val="272D3A"/>
          <w:sz w:val="24"/>
          <w:szCs w:val="24"/>
        </w:rPr>
        <w:t>Staff work</w:t>
      </w:r>
      <w:r w:rsidRPr="00A42979">
        <w:rPr>
          <w:rFonts w:ascii="Arial" w:eastAsia="Arial Bold" w:hAnsi="Arial" w:cs="Arial"/>
          <w:b/>
          <w:bCs/>
          <w:color w:val="272D3A"/>
          <w:spacing w:val="-4"/>
          <w:sz w:val="24"/>
          <w:szCs w:val="24"/>
        </w:rPr>
        <w:t xml:space="preserve"> </w:t>
      </w:r>
      <w:r w:rsidRPr="00A42979">
        <w:rPr>
          <w:rFonts w:ascii="Arial" w:eastAsia="Arial Bold" w:hAnsi="Arial" w:cs="Arial"/>
          <w:b/>
          <w:bCs/>
          <w:color w:val="272D3A"/>
          <w:sz w:val="24"/>
          <w:szCs w:val="24"/>
        </w:rPr>
        <w:t>discrimination</w:t>
      </w:r>
      <w:r w:rsidRPr="00A42979">
        <w:rPr>
          <w:rFonts w:ascii="Arial" w:eastAsia="Arial Bold" w:hAnsi="Arial" w:cs="Arial"/>
          <w:b/>
          <w:bCs/>
          <w:color w:val="272D3A"/>
          <w:spacing w:val="1"/>
          <w:sz w:val="24"/>
          <w:szCs w:val="24"/>
        </w:rPr>
        <w:t xml:space="preserve"> </w:t>
      </w:r>
      <w:r w:rsidRPr="00A42979">
        <w:rPr>
          <w:rFonts w:ascii="Arial" w:eastAsia="Arial Bold" w:hAnsi="Arial" w:cs="Arial"/>
          <w:b/>
          <w:bCs/>
          <w:color w:val="272D3A"/>
          <w:sz w:val="24"/>
          <w:szCs w:val="24"/>
        </w:rPr>
        <w:t>by</w:t>
      </w:r>
      <w:r w:rsidRPr="00A42979">
        <w:rPr>
          <w:rFonts w:ascii="Arial" w:eastAsia="Arial Bold" w:hAnsi="Arial" w:cs="Arial"/>
          <w:b/>
          <w:bCs/>
          <w:color w:val="272D3A"/>
          <w:spacing w:val="-3"/>
          <w:sz w:val="24"/>
          <w:szCs w:val="24"/>
        </w:rPr>
        <w:t xml:space="preserve"> </w:t>
      </w:r>
      <w:r w:rsidRPr="00A42979">
        <w:rPr>
          <w:rFonts w:ascii="Arial" w:eastAsia="Arial Bold" w:hAnsi="Arial" w:cs="Arial"/>
          <w:b/>
          <w:bCs/>
          <w:color w:val="272D3A"/>
          <w:sz w:val="24"/>
          <w:szCs w:val="24"/>
        </w:rPr>
        <w:t>ethnicity (WRES</w:t>
      </w:r>
      <w:r w:rsidRPr="00A42979">
        <w:rPr>
          <w:rFonts w:ascii="Arial" w:eastAsia="Arial Bold" w:hAnsi="Arial" w:cs="Arial"/>
          <w:b/>
          <w:bCs/>
          <w:color w:val="272D3A"/>
          <w:spacing w:val="-4"/>
          <w:sz w:val="24"/>
          <w:szCs w:val="24"/>
        </w:rPr>
        <w:t xml:space="preserve"> </w:t>
      </w:r>
      <w:r w:rsidRPr="00A42979">
        <w:rPr>
          <w:rFonts w:ascii="Arial" w:eastAsia="Arial Bold" w:hAnsi="Arial" w:cs="Arial"/>
          <w:b/>
          <w:bCs/>
          <w:color w:val="272D3A"/>
          <w:sz w:val="24"/>
          <w:szCs w:val="24"/>
        </w:rPr>
        <w:t>8)</w:t>
      </w:r>
      <w:r w:rsidRPr="00A42979">
        <w:rPr>
          <w:rFonts w:ascii="Arial" w:eastAsia="Arimo" w:hAnsi="Arial" w:cs="Arial"/>
          <w:color w:val="000000"/>
          <w:sz w:val="24"/>
          <w:szCs w:val="24"/>
        </w:rPr>
        <w:t xml:space="preserve"> </w:t>
      </w:r>
    </w:p>
    <w:p w:rsidR="00C115F3" w:rsidRPr="00A42979" w:rsidRDefault="00C115F3" w:rsidP="00C115F3">
      <w:pPr>
        <w:spacing w:before="120" w:after="120" w:line="336" w:lineRule="auto"/>
        <w:rPr>
          <w:rFonts w:ascii="Arial" w:hAnsi="Arial" w:cs="Arial"/>
        </w:rPr>
      </w:pPr>
      <w:r w:rsidRPr="00A42979">
        <w:rPr>
          <w:rFonts w:ascii="Arial" w:eastAsia="Arial" w:hAnsi="Arial" w:cs="Arial"/>
          <w:color w:val="000000"/>
          <w:sz w:val="24"/>
          <w:szCs w:val="24"/>
        </w:rPr>
        <w:t>BAME staff have consistently higher levels of reported discrimination than white colleagues across all years.  The data shows this peaked in 2023 at 13.7%, the highest across the four-year period. However, there is an improvement in 2024 (10.2%), indicating positive movement, though still higher than 2021 levels.</w:t>
      </w:r>
      <w:r w:rsidRPr="00A42979">
        <w:rPr>
          <w:rFonts w:ascii="Arial" w:eastAsia="Arimo" w:hAnsi="Arial" w:cs="Arial"/>
          <w:color w:val="000000"/>
          <w:sz w:val="24"/>
          <w:szCs w:val="24"/>
        </w:rPr>
        <w:t xml:space="preserve"> </w:t>
      </w:r>
    </w:p>
    <w:p w:rsidR="00C115F3" w:rsidRPr="00A42979" w:rsidRDefault="00C115F3" w:rsidP="00C115F3">
      <w:pPr>
        <w:spacing w:before="120" w:after="120" w:line="336" w:lineRule="auto"/>
        <w:rPr>
          <w:rFonts w:ascii="Arial" w:hAnsi="Arial" w:cs="Arial"/>
        </w:rPr>
      </w:pPr>
      <w:r w:rsidRPr="00A42979">
        <w:rPr>
          <w:rFonts w:ascii="Arial" w:eastAsia="Arial" w:hAnsi="Arial" w:cs="Arial"/>
          <w:color w:val="000000"/>
          <w:sz w:val="24"/>
          <w:szCs w:val="24"/>
        </w:rPr>
        <w:t>BAME staff report approximately twice the rate of discrimination as White staff in most years. However, like for opportunities for career progression, the gap between BAME and White staff was largest in 2023 (6.3 percentage points), and encouragingly, narrowed to 3.3 percentage points in 2024.</w:t>
      </w:r>
      <w:r w:rsidRPr="00A42979">
        <w:rPr>
          <w:rFonts w:ascii="Arial" w:hAnsi="Arial" w:cs="Arial"/>
        </w:rPr>
        <w:t xml:space="preserve"> </w:t>
      </w:r>
      <w:r w:rsidRPr="00A42979">
        <w:rPr>
          <w:rFonts w:ascii="Arial" w:eastAsia="Arial" w:hAnsi="Arial" w:cs="Arial"/>
          <w:color w:val="000000"/>
          <w:sz w:val="24"/>
          <w:szCs w:val="24"/>
        </w:rPr>
        <w:t>This suggests that EDI interventions may be starting to take effect, but continued efforts are necessary.</w:t>
      </w:r>
      <w:r w:rsidRPr="00A42979">
        <w:rPr>
          <w:rFonts w:ascii="Arial" w:eastAsia="Arimo" w:hAnsi="Arial" w:cs="Arial"/>
          <w:color w:val="000000"/>
          <w:sz w:val="24"/>
          <w:szCs w:val="24"/>
        </w:rPr>
        <w:t xml:space="preserve"> </w:t>
      </w:r>
    </w:p>
    <w:p w:rsidR="00C115F3" w:rsidRPr="00A42979" w:rsidRDefault="00C115F3" w:rsidP="00C115F3">
      <w:pPr>
        <w:spacing w:before="120" w:after="120" w:line="336" w:lineRule="auto"/>
        <w:rPr>
          <w:rFonts w:ascii="Arial" w:hAnsi="Arial" w:cs="Arial"/>
        </w:rPr>
      </w:pPr>
      <w:r w:rsidRPr="00A42979">
        <w:rPr>
          <w:rFonts w:ascii="Arial" w:eastAsia="Arimo" w:hAnsi="Arial" w:cs="Arial"/>
          <w:color w:val="000000"/>
          <w:sz w:val="24"/>
          <w:szCs w:val="24"/>
        </w:rPr>
        <w:t xml:space="preserve"> </w:t>
      </w:r>
    </w:p>
    <w:p w:rsidR="00C115F3" w:rsidRPr="00A42979" w:rsidRDefault="00C115F3" w:rsidP="00C115F3">
      <w:pPr>
        <w:spacing w:before="120" w:after="120"/>
        <w:jc w:val="center"/>
        <w:rPr>
          <w:rFonts w:ascii="Arial" w:hAnsi="Arial" w:cs="Arial"/>
        </w:rPr>
      </w:pPr>
      <w:r w:rsidRPr="00A42979">
        <w:rPr>
          <w:rFonts w:ascii="Arial" w:hAnsi="Arial" w:cs="Arial"/>
          <w:noProof/>
        </w:rPr>
        <w:lastRenderedPageBreak/>
        <w:drawing>
          <wp:inline distT="0" distB="0" distL="0" distR="0" wp14:anchorId="53F118F5" wp14:editId="63575F78">
            <wp:extent cx="4057650" cy="2438145"/>
            <wp:effectExtent l="0" t="0" r="0" b="0"/>
            <wp:docPr id="14" name="Drawing 13" descr="ef4f00988e0b7fcd31d6e92f7b6ff7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f4f00988e0b7fcd31d6e92f7b6ff77e.png"/>
                    <pic:cNvPicPr>
                      <a:picLocks noChangeAspect="1"/>
                    </pic:cNvPicPr>
                  </pic:nvPicPr>
                  <pic:blipFill>
                    <a:blip r:embed="rId17"/>
                    <a:srcRect/>
                    <a:stretch>
                      <a:fillRect/>
                    </a:stretch>
                  </pic:blipFill>
                  <pic:spPr>
                    <a:xfrm>
                      <a:off x="0" y="0"/>
                      <a:ext cx="4057650" cy="2438145"/>
                    </a:xfrm>
                    <a:prstGeom prst="rect">
                      <a:avLst/>
                    </a:prstGeom>
                  </pic:spPr>
                </pic:pic>
              </a:graphicData>
            </a:graphic>
          </wp:inline>
        </w:drawing>
      </w:r>
      <w:bookmarkStart w:id="0" w:name="_GoBack"/>
      <w:bookmarkEnd w:id="0"/>
    </w:p>
    <w:p w:rsidR="00C115F3" w:rsidRPr="00A42979" w:rsidRDefault="00C115F3" w:rsidP="00C115F3">
      <w:pPr>
        <w:spacing w:before="120" w:after="120" w:line="336" w:lineRule="auto"/>
        <w:rPr>
          <w:rFonts w:ascii="Arial" w:hAnsi="Arial" w:cs="Arial"/>
        </w:rPr>
      </w:pPr>
      <w:r w:rsidRPr="00A42979">
        <w:rPr>
          <w:rFonts w:ascii="Arial" w:eastAsia="Arimo" w:hAnsi="Arial" w:cs="Arial"/>
          <w:color w:val="000000"/>
          <w:sz w:val="24"/>
          <w:szCs w:val="24"/>
        </w:rPr>
        <w:t xml:space="preserve"> </w:t>
      </w:r>
    </w:p>
    <w:p w:rsidR="00C115F3" w:rsidRPr="00A42979" w:rsidRDefault="00C115F3" w:rsidP="00C115F3">
      <w:pPr>
        <w:spacing w:before="120" w:after="120" w:line="336" w:lineRule="auto"/>
        <w:rPr>
          <w:rFonts w:ascii="Arial" w:hAnsi="Arial" w:cs="Arial"/>
        </w:rPr>
      </w:pPr>
      <w:r w:rsidRPr="00A42979">
        <w:rPr>
          <w:rFonts w:ascii="Arial" w:eastAsia="Arial Bold" w:hAnsi="Arial" w:cs="Arial"/>
          <w:b/>
          <w:bCs/>
          <w:color w:val="272D3A"/>
          <w:sz w:val="24"/>
          <w:szCs w:val="24"/>
        </w:rPr>
        <w:t>Board</w:t>
      </w:r>
      <w:r w:rsidRPr="00A42979">
        <w:rPr>
          <w:rFonts w:ascii="Arial" w:eastAsia="Arial Bold" w:hAnsi="Arial" w:cs="Arial"/>
          <w:b/>
          <w:bCs/>
          <w:color w:val="272D3A"/>
          <w:spacing w:val="-1"/>
          <w:sz w:val="40"/>
          <w:szCs w:val="40"/>
        </w:rPr>
        <w:t xml:space="preserve"> </w:t>
      </w:r>
      <w:r w:rsidRPr="00A42979">
        <w:rPr>
          <w:rFonts w:ascii="Arial" w:eastAsia="Arial Bold" w:hAnsi="Arial" w:cs="Arial"/>
          <w:b/>
          <w:bCs/>
          <w:color w:val="272D3A"/>
          <w:sz w:val="24"/>
          <w:szCs w:val="24"/>
        </w:rPr>
        <w:t>membership</w:t>
      </w:r>
      <w:r w:rsidRPr="00A42979">
        <w:rPr>
          <w:rFonts w:ascii="Arial" w:eastAsia="Arial Bold" w:hAnsi="Arial" w:cs="Arial"/>
          <w:b/>
          <w:bCs/>
          <w:color w:val="272D3A"/>
          <w:spacing w:val="-3"/>
          <w:sz w:val="24"/>
          <w:szCs w:val="24"/>
        </w:rPr>
        <w:t xml:space="preserve"> ethnicity </w:t>
      </w:r>
      <w:r w:rsidRPr="00A42979">
        <w:rPr>
          <w:rFonts w:ascii="Arial" w:eastAsia="Arial Bold" w:hAnsi="Arial" w:cs="Arial"/>
          <w:b/>
          <w:bCs/>
          <w:color w:val="272D3A"/>
          <w:sz w:val="24"/>
          <w:szCs w:val="24"/>
        </w:rPr>
        <w:t>(WRES</w:t>
      </w:r>
      <w:r w:rsidRPr="00A42979">
        <w:rPr>
          <w:rFonts w:ascii="Arial" w:eastAsia="Arial Bold" w:hAnsi="Arial" w:cs="Arial"/>
          <w:b/>
          <w:bCs/>
          <w:color w:val="272D3A"/>
          <w:spacing w:val="-1"/>
          <w:sz w:val="24"/>
          <w:szCs w:val="24"/>
        </w:rPr>
        <w:t xml:space="preserve"> </w:t>
      </w:r>
      <w:r w:rsidRPr="00A42979">
        <w:rPr>
          <w:rFonts w:ascii="Arial" w:eastAsia="Arial Bold" w:hAnsi="Arial" w:cs="Arial"/>
          <w:b/>
          <w:bCs/>
          <w:color w:val="272D3A"/>
          <w:sz w:val="24"/>
          <w:szCs w:val="24"/>
        </w:rPr>
        <w:t>9)</w:t>
      </w:r>
      <w:r w:rsidRPr="00A42979">
        <w:rPr>
          <w:rFonts w:ascii="Arial" w:eastAsia="Arimo" w:hAnsi="Arial" w:cs="Arial"/>
          <w:color w:val="000000"/>
          <w:sz w:val="24"/>
          <w:szCs w:val="24"/>
        </w:rPr>
        <w:t xml:space="preserve"> </w:t>
      </w:r>
    </w:p>
    <w:p w:rsidR="00C115F3" w:rsidRPr="00A42979" w:rsidRDefault="00C115F3" w:rsidP="00C115F3">
      <w:pPr>
        <w:spacing w:before="120" w:after="120" w:line="336" w:lineRule="auto"/>
        <w:rPr>
          <w:rFonts w:ascii="Arial" w:hAnsi="Arial" w:cs="Arial"/>
        </w:rPr>
      </w:pPr>
      <w:r w:rsidRPr="00A42979">
        <w:rPr>
          <w:rFonts w:ascii="Arial" w:eastAsia="Arial" w:hAnsi="Arial" w:cs="Arial"/>
          <w:color w:val="000000"/>
          <w:sz w:val="24"/>
          <w:szCs w:val="24"/>
        </w:rPr>
        <w:t>White individuals make up 84.6% of voting board members, while constituting 67.2% of the overall workforce. This is a 17.4 percentage point overrepresentation at the voting board level.</w:t>
      </w:r>
      <w:r w:rsidRPr="00A42979">
        <w:rPr>
          <w:rFonts w:ascii="Arial" w:eastAsia="Arimo" w:hAnsi="Arial" w:cs="Arial"/>
          <w:color w:val="000000"/>
          <w:sz w:val="24"/>
          <w:szCs w:val="24"/>
        </w:rPr>
        <w:t xml:space="preserve"> </w:t>
      </w:r>
    </w:p>
    <w:p w:rsidR="00C115F3" w:rsidRPr="00A42979" w:rsidRDefault="00C115F3" w:rsidP="00C115F3">
      <w:pPr>
        <w:spacing w:before="120" w:after="120" w:line="336" w:lineRule="auto"/>
        <w:rPr>
          <w:rFonts w:ascii="Arial" w:hAnsi="Arial" w:cs="Arial"/>
        </w:rPr>
      </w:pPr>
      <w:r w:rsidRPr="00A42979">
        <w:rPr>
          <w:rFonts w:ascii="Arial" w:eastAsia="Arial" w:hAnsi="Arial" w:cs="Arial"/>
          <w:color w:val="000000"/>
          <w:sz w:val="24"/>
          <w:szCs w:val="24"/>
        </w:rPr>
        <w:t>BAME individuals account for 15.4% of voting board members, compared to 30% of the workforce. This is a 12.8 percentage point underrepresentation at board level.</w:t>
      </w:r>
      <w:r w:rsidRPr="00A42979">
        <w:rPr>
          <w:rFonts w:ascii="Arial" w:eastAsia="Arimo" w:hAnsi="Arial" w:cs="Arial"/>
          <w:color w:val="000000"/>
          <w:sz w:val="24"/>
          <w:szCs w:val="24"/>
        </w:rPr>
        <w:t xml:space="preserve"> </w:t>
      </w:r>
    </w:p>
    <w:p w:rsidR="00C115F3" w:rsidRPr="00A42979" w:rsidRDefault="00C115F3" w:rsidP="00C115F3">
      <w:pPr>
        <w:spacing w:before="120" w:after="120" w:line="336" w:lineRule="auto"/>
        <w:rPr>
          <w:rFonts w:ascii="Arial" w:hAnsi="Arial" w:cs="Arial"/>
        </w:rPr>
      </w:pPr>
      <w:r w:rsidRPr="00A42979">
        <w:rPr>
          <w:rFonts w:ascii="Arial" w:eastAsia="Arial" w:hAnsi="Arial" w:cs="Arial"/>
          <w:color w:val="000000"/>
          <w:sz w:val="24"/>
          <w:szCs w:val="24"/>
        </w:rPr>
        <w:t>While 200 staff (5.2%) have unknown ethnicity, 0% of voting board members are recorded as Unknown. This suggests more complete ethnicity data is recorded at senior levels than across the wider workforce.</w:t>
      </w:r>
      <w:r w:rsidRPr="00A42979">
        <w:rPr>
          <w:rFonts w:ascii="Arial" w:eastAsia="Arimo" w:hAnsi="Arial" w:cs="Arial"/>
          <w:color w:val="000000"/>
          <w:sz w:val="24"/>
          <w:szCs w:val="24"/>
        </w:rPr>
        <w:t xml:space="preserve"> </w:t>
      </w:r>
    </w:p>
    <w:p w:rsidR="00C115F3" w:rsidRPr="00A42979" w:rsidRDefault="00C115F3" w:rsidP="00C115F3">
      <w:pPr>
        <w:spacing w:before="120" w:after="120" w:line="336" w:lineRule="auto"/>
        <w:rPr>
          <w:rFonts w:ascii="Arial" w:hAnsi="Arial" w:cs="Arial"/>
        </w:rPr>
      </w:pPr>
      <w:r w:rsidRPr="00A42979">
        <w:rPr>
          <w:rFonts w:ascii="Arial" w:eastAsia="Arial" w:hAnsi="Arial" w:cs="Arial"/>
          <w:color w:val="000000"/>
          <w:sz w:val="24"/>
          <w:szCs w:val="24"/>
        </w:rPr>
        <w:t>Despite one BAME voting board member, BAME staff remain significantly underrepresented at senior leadership level compared to their workforce presence. Whereas, White individuals are overrepresented on the voting board, which may reinforce perceptions of inequality in access to leadership roles.</w:t>
      </w:r>
      <w:r w:rsidRPr="00A42979">
        <w:rPr>
          <w:rFonts w:ascii="Arial" w:eastAsia="Arimo" w:hAnsi="Arial" w:cs="Arial"/>
          <w:color w:val="000000"/>
          <w:sz w:val="24"/>
          <w:szCs w:val="24"/>
        </w:rPr>
        <w:t xml:space="preserve"> </w:t>
      </w:r>
    </w:p>
    <w:p w:rsidR="007E3B7F" w:rsidRPr="00A42979" w:rsidRDefault="00C115F3" w:rsidP="00C115F3">
      <w:pPr>
        <w:rPr>
          <w:rFonts w:ascii="Arial" w:hAnsi="Arial" w:cs="Arial"/>
        </w:rPr>
      </w:pPr>
      <w:r w:rsidRPr="00A42979">
        <w:rPr>
          <w:rFonts w:ascii="Arial" w:eastAsia="Arial" w:hAnsi="Arial" w:cs="Arial"/>
          <w:color w:val="000000"/>
          <w:sz w:val="24"/>
          <w:szCs w:val="24"/>
        </w:rPr>
        <w:t>Lack of representative leadership can impact BAME staff morale, engagement, and confidence in the organisation’s commitment to inclusion.  It also limits the presence of diverse voices in strategic decision-making, which can affect organisational culture and service delivery</w:t>
      </w:r>
    </w:p>
    <w:p w:rsidR="007E3B7F" w:rsidRPr="00A42979" w:rsidRDefault="007E3B7F" w:rsidP="000610CD">
      <w:pPr>
        <w:rPr>
          <w:rFonts w:ascii="Arial" w:hAnsi="Arial" w:cs="Arial"/>
        </w:rPr>
      </w:pPr>
    </w:p>
    <w:p w:rsidR="00D871A2" w:rsidRPr="00A42979" w:rsidRDefault="00D871A2">
      <w:pPr>
        <w:spacing w:after="160" w:line="259" w:lineRule="auto"/>
        <w:rPr>
          <w:rFonts w:ascii="Arial" w:hAnsi="Arial" w:cs="Arial"/>
          <w:b/>
          <w:color w:val="000000"/>
          <w:sz w:val="24"/>
        </w:rPr>
      </w:pPr>
      <w:r w:rsidRPr="00A42979">
        <w:rPr>
          <w:rFonts w:ascii="Arial" w:hAnsi="Arial" w:cs="Arial"/>
          <w:b/>
        </w:rPr>
        <w:br w:type="page"/>
      </w:r>
    </w:p>
    <w:p w:rsidR="00D871A2" w:rsidRPr="00A42979" w:rsidRDefault="00D871A2" w:rsidP="00626329">
      <w:pPr>
        <w:pStyle w:val="Default"/>
        <w:jc w:val="center"/>
        <w:rPr>
          <w:rFonts w:ascii="Arial" w:hAnsi="Arial" w:cs="Arial"/>
          <w:b/>
          <w:szCs w:val="22"/>
        </w:rPr>
        <w:sectPr w:rsidR="00D871A2" w:rsidRPr="00A42979" w:rsidSect="000F7CDC">
          <w:headerReference w:type="default" r:id="rId18"/>
          <w:footerReference w:type="default" r:id="rId19"/>
          <w:pgSz w:w="11906" w:h="16838"/>
          <w:pgMar w:top="2268" w:right="1440" w:bottom="1440" w:left="1440" w:header="708" w:footer="708" w:gutter="0"/>
          <w:cols w:space="708"/>
          <w:docGrid w:linePitch="360"/>
        </w:sectPr>
      </w:pPr>
    </w:p>
    <w:p w:rsidR="00A42979" w:rsidRDefault="00A42979" w:rsidP="00626329">
      <w:pPr>
        <w:pStyle w:val="Default"/>
        <w:jc w:val="center"/>
        <w:rPr>
          <w:rFonts w:ascii="Arial" w:hAnsi="Arial" w:cs="Arial"/>
          <w:b/>
          <w:szCs w:val="22"/>
        </w:rPr>
      </w:pPr>
    </w:p>
    <w:p w:rsidR="008F0AAB" w:rsidRPr="00F102D0" w:rsidRDefault="008F0AAB">
      <w:pPr>
        <w:pStyle w:val="Heading1"/>
        <w:rPr>
          <w:rFonts w:ascii="Arial" w:hAnsi="Arial" w:cs="Arial"/>
        </w:rPr>
      </w:pPr>
      <w:r w:rsidRPr="00F102D0">
        <w:rPr>
          <w:rFonts w:ascii="Arial" w:hAnsi="Arial" w:cs="Arial"/>
        </w:rPr>
        <w:t>Race Equality Action Plan (2025–27)</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3370"/>
        <w:gridCol w:w="3402"/>
        <w:gridCol w:w="4111"/>
        <w:gridCol w:w="1985"/>
      </w:tblGrid>
      <w:tr w:rsidR="008F0AAB" w:rsidRPr="00F102D0" w:rsidTr="008F0AAB">
        <w:tc>
          <w:tcPr>
            <w:tcW w:w="1728" w:type="dxa"/>
            <w:shd w:val="clear" w:color="auto" w:fill="FFE599" w:themeFill="accent4" w:themeFillTint="66"/>
          </w:tcPr>
          <w:p w:rsidR="008F0AAB" w:rsidRPr="008F0AAB" w:rsidRDefault="008F0AAB">
            <w:pPr>
              <w:rPr>
                <w:rFonts w:ascii="Arial" w:hAnsi="Arial" w:cs="Arial"/>
                <w:b/>
              </w:rPr>
            </w:pPr>
            <w:r w:rsidRPr="008F0AAB">
              <w:rPr>
                <w:rFonts w:ascii="Arial" w:hAnsi="Arial" w:cs="Arial"/>
                <w:b/>
              </w:rPr>
              <w:t>Theme</w:t>
            </w:r>
          </w:p>
        </w:tc>
        <w:tc>
          <w:tcPr>
            <w:tcW w:w="3370" w:type="dxa"/>
            <w:shd w:val="clear" w:color="auto" w:fill="FFE599" w:themeFill="accent4" w:themeFillTint="66"/>
          </w:tcPr>
          <w:p w:rsidR="008F0AAB" w:rsidRPr="008F0AAB" w:rsidRDefault="008F0AAB">
            <w:pPr>
              <w:rPr>
                <w:rFonts w:ascii="Arial" w:hAnsi="Arial" w:cs="Arial"/>
                <w:b/>
              </w:rPr>
            </w:pPr>
            <w:r w:rsidRPr="008F0AAB">
              <w:rPr>
                <w:rFonts w:ascii="Arial" w:hAnsi="Arial" w:cs="Arial"/>
                <w:b/>
              </w:rPr>
              <w:t>Objectives</w:t>
            </w:r>
          </w:p>
        </w:tc>
        <w:tc>
          <w:tcPr>
            <w:tcW w:w="3402" w:type="dxa"/>
            <w:shd w:val="clear" w:color="auto" w:fill="FFE599" w:themeFill="accent4" w:themeFillTint="66"/>
          </w:tcPr>
          <w:p w:rsidR="008F0AAB" w:rsidRPr="008F0AAB" w:rsidRDefault="008F0AAB">
            <w:pPr>
              <w:rPr>
                <w:rFonts w:ascii="Arial" w:hAnsi="Arial" w:cs="Arial"/>
                <w:b/>
              </w:rPr>
            </w:pPr>
            <w:r w:rsidRPr="008F0AAB">
              <w:rPr>
                <w:rFonts w:ascii="Arial" w:hAnsi="Arial" w:cs="Arial"/>
                <w:b/>
              </w:rPr>
              <w:t>Actions</w:t>
            </w:r>
          </w:p>
        </w:tc>
        <w:tc>
          <w:tcPr>
            <w:tcW w:w="4111" w:type="dxa"/>
            <w:shd w:val="clear" w:color="auto" w:fill="FFE599" w:themeFill="accent4" w:themeFillTint="66"/>
          </w:tcPr>
          <w:p w:rsidR="008F0AAB" w:rsidRPr="008F0AAB" w:rsidRDefault="008F0AAB">
            <w:pPr>
              <w:rPr>
                <w:rFonts w:ascii="Arial" w:hAnsi="Arial" w:cs="Arial"/>
                <w:b/>
              </w:rPr>
            </w:pPr>
            <w:r w:rsidRPr="008F0AAB">
              <w:rPr>
                <w:rFonts w:ascii="Arial" w:hAnsi="Arial" w:cs="Arial"/>
                <w:b/>
              </w:rPr>
              <w:t>Measures of Success</w:t>
            </w:r>
          </w:p>
        </w:tc>
        <w:tc>
          <w:tcPr>
            <w:tcW w:w="1985" w:type="dxa"/>
            <w:shd w:val="clear" w:color="auto" w:fill="FFE599" w:themeFill="accent4" w:themeFillTint="66"/>
          </w:tcPr>
          <w:p w:rsidR="008F0AAB" w:rsidRPr="008F0AAB" w:rsidRDefault="008F0AAB">
            <w:pPr>
              <w:rPr>
                <w:rFonts w:ascii="Arial" w:hAnsi="Arial" w:cs="Arial"/>
                <w:b/>
              </w:rPr>
            </w:pPr>
            <w:r w:rsidRPr="008F0AAB">
              <w:rPr>
                <w:rFonts w:ascii="Arial" w:hAnsi="Arial" w:cs="Arial"/>
                <w:b/>
              </w:rPr>
              <w:t>Timeline</w:t>
            </w:r>
          </w:p>
        </w:tc>
      </w:tr>
      <w:tr w:rsidR="008F0AAB" w:rsidRPr="00F102D0" w:rsidTr="008F0AAB">
        <w:tc>
          <w:tcPr>
            <w:tcW w:w="1728" w:type="dxa"/>
          </w:tcPr>
          <w:p w:rsidR="008F0AAB" w:rsidRPr="00F102D0" w:rsidRDefault="008F0AAB">
            <w:pPr>
              <w:rPr>
                <w:rFonts w:ascii="Arial" w:hAnsi="Arial" w:cs="Arial"/>
              </w:rPr>
            </w:pPr>
            <w:r w:rsidRPr="00F102D0">
              <w:rPr>
                <w:rFonts w:ascii="Arial" w:hAnsi="Arial" w:cs="Arial"/>
              </w:rPr>
              <w:t>Talent Development</w:t>
            </w:r>
          </w:p>
        </w:tc>
        <w:tc>
          <w:tcPr>
            <w:tcW w:w="3370" w:type="dxa"/>
          </w:tcPr>
          <w:p w:rsidR="008F0AAB" w:rsidRPr="008F0AAB" w:rsidRDefault="008F0AAB" w:rsidP="008F0AAB">
            <w:pPr>
              <w:rPr>
                <w:rFonts w:ascii="Arial" w:hAnsi="Arial" w:cs="Arial"/>
              </w:rPr>
            </w:pPr>
            <w:r w:rsidRPr="008F0AAB">
              <w:rPr>
                <w:rFonts w:ascii="Arial" w:hAnsi="Arial" w:cs="Arial"/>
              </w:rPr>
              <w:t>Develop progression pathways</w:t>
            </w:r>
          </w:p>
          <w:p w:rsidR="008F0AAB" w:rsidRPr="008F0AAB" w:rsidRDefault="008F0AAB" w:rsidP="008F0AAB">
            <w:pPr>
              <w:rPr>
                <w:rFonts w:ascii="Arial" w:hAnsi="Arial" w:cs="Arial"/>
              </w:rPr>
            </w:pPr>
            <w:r w:rsidRPr="008F0AAB">
              <w:rPr>
                <w:rFonts w:ascii="Arial" w:hAnsi="Arial" w:cs="Arial"/>
              </w:rPr>
              <w:t>Explore mentoring &amp; leadership Inclusive recruitment &amp; promotion</w:t>
            </w:r>
          </w:p>
          <w:p w:rsidR="008F0AAB" w:rsidRPr="008F0AAB" w:rsidRDefault="008F0AAB" w:rsidP="008F0AAB">
            <w:pPr>
              <w:rPr>
                <w:rFonts w:ascii="Arial" w:hAnsi="Arial" w:cs="Arial"/>
              </w:rPr>
            </w:pPr>
            <w:r w:rsidRPr="008F0AAB">
              <w:rPr>
                <w:rFonts w:ascii="Arial" w:hAnsi="Arial" w:cs="Arial"/>
              </w:rPr>
              <w:t>Career conversations with BAME staff</w:t>
            </w:r>
          </w:p>
          <w:p w:rsidR="008F0AAB" w:rsidRPr="008F0AAB" w:rsidRDefault="008F0AAB" w:rsidP="008F0AAB">
            <w:pPr>
              <w:rPr>
                <w:rFonts w:ascii="Arial" w:hAnsi="Arial" w:cs="Arial"/>
              </w:rPr>
            </w:pPr>
            <w:r w:rsidRPr="008F0AAB">
              <w:rPr>
                <w:rFonts w:ascii="Arial" w:hAnsi="Arial" w:cs="Arial"/>
              </w:rPr>
              <w:t>Link appraisals to succession planning</w:t>
            </w:r>
          </w:p>
          <w:p w:rsidR="008F0AAB" w:rsidRPr="008F0AAB" w:rsidRDefault="008F0AAB" w:rsidP="008F0AAB">
            <w:pPr>
              <w:rPr>
                <w:rFonts w:ascii="Arial" w:hAnsi="Arial" w:cs="Arial"/>
              </w:rPr>
            </w:pPr>
            <w:r w:rsidRPr="008F0AAB">
              <w:rPr>
                <w:rFonts w:ascii="Arial" w:hAnsi="Arial" w:cs="Arial"/>
              </w:rPr>
              <w:t>Monitor survey fairness outcomes</w:t>
            </w:r>
          </w:p>
        </w:tc>
        <w:tc>
          <w:tcPr>
            <w:tcW w:w="3402" w:type="dxa"/>
          </w:tcPr>
          <w:p w:rsidR="008F0AAB" w:rsidRDefault="008F0AAB" w:rsidP="008F0AAB">
            <w:pPr>
              <w:rPr>
                <w:rFonts w:ascii="Arial" w:hAnsi="Arial" w:cs="Arial"/>
              </w:rPr>
            </w:pPr>
            <w:r w:rsidRPr="008F0AAB">
              <w:rPr>
                <w:rFonts w:ascii="Arial" w:hAnsi="Arial" w:cs="Arial"/>
              </w:rPr>
              <w:t>Define progression pathways</w:t>
            </w:r>
          </w:p>
          <w:p w:rsidR="008F0AAB" w:rsidRDefault="008F0AAB" w:rsidP="008F0AAB">
            <w:pPr>
              <w:rPr>
                <w:rFonts w:ascii="Arial" w:hAnsi="Arial" w:cs="Arial"/>
              </w:rPr>
            </w:pPr>
            <w:r w:rsidRPr="008F0AAB">
              <w:rPr>
                <w:rFonts w:ascii="Arial" w:hAnsi="Arial" w:cs="Arial"/>
              </w:rPr>
              <w:t>Launch mentoring/leadership programmes</w:t>
            </w:r>
          </w:p>
          <w:p w:rsidR="008F0AAB" w:rsidRDefault="008F0AAB" w:rsidP="008F0AAB">
            <w:pPr>
              <w:rPr>
                <w:rFonts w:ascii="Arial" w:hAnsi="Arial" w:cs="Arial"/>
              </w:rPr>
            </w:pPr>
            <w:r w:rsidRPr="008F0AAB">
              <w:rPr>
                <w:rFonts w:ascii="Arial" w:hAnsi="Arial" w:cs="Arial"/>
              </w:rPr>
              <w:t>Review recruitment processes</w:t>
            </w:r>
          </w:p>
          <w:p w:rsidR="008F0AAB" w:rsidRDefault="008F0AAB" w:rsidP="008F0AAB">
            <w:pPr>
              <w:rPr>
                <w:rFonts w:ascii="Arial" w:hAnsi="Arial" w:cs="Arial"/>
              </w:rPr>
            </w:pPr>
            <w:r w:rsidRPr="008F0AAB">
              <w:rPr>
                <w:rFonts w:ascii="Arial" w:hAnsi="Arial" w:cs="Arial"/>
              </w:rPr>
              <w:t>Hold career conversations</w:t>
            </w:r>
          </w:p>
          <w:p w:rsidR="008F0AAB" w:rsidRDefault="008F0AAB" w:rsidP="008F0AAB">
            <w:pPr>
              <w:rPr>
                <w:rFonts w:ascii="Arial" w:hAnsi="Arial" w:cs="Arial"/>
              </w:rPr>
            </w:pPr>
            <w:r w:rsidRPr="008F0AAB">
              <w:rPr>
                <w:rFonts w:ascii="Arial" w:hAnsi="Arial" w:cs="Arial"/>
              </w:rPr>
              <w:t>Integrate succession planning in appraisals</w:t>
            </w:r>
          </w:p>
          <w:p w:rsidR="008F0AAB" w:rsidRPr="008F0AAB" w:rsidRDefault="008F0AAB" w:rsidP="008F0AAB">
            <w:pPr>
              <w:rPr>
                <w:rFonts w:ascii="Arial" w:hAnsi="Arial" w:cs="Arial"/>
              </w:rPr>
            </w:pPr>
            <w:r w:rsidRPr="008F0AAB">
              <w:rPr>
                <w:rFonts w:ascii="Arial" w:hAnsi="Arial" w:cs="Arial"/>
              </w:rPr>
              <w:t>Monitor fairness survey outcomes</w:t>
            </w:r>
          </w:p>
        </w:tc>
        <w:tc>
          <w:tcPr>
            <w:tcW w:w="4111" w:type="dxa"/>
          </w:tcPr>
          <w:p w:rsidR="008F0AAB" w:rsidRDefault="008F0AAB">
            <w:pPr>
              <w:rPr>
                <w:rFonts w:ascii="Arial" w:hAnsi="Arial" w:cs="Arial"/>
              </w:rPr>
            </w:pPr>
            <w:r w:rsidRPr="00F102D0">
              <w:rPr>
                <w:rFonts w:ascii="Arial" w:hAnsi="Arial" w:cs="Arial"/>
              </w:rPr>
              <w:t>Increased progression rates</w:t>
            </w:r>
          </w:p>
          <w:p w:rsidR="008F0AAB" w:rsidRDefault="008F0AAB">
            <w:pPr>
              <w:rPr>
                <w:rFonts w:ascii="Arial" w:hAnsi="Arial" w:cs="Arial"/>
              </w:rPr>
            </w:pPr>
            <w:r w:rsidRPr="00F102D0">
              <w:rPr>
                <w:rFonts w:ascii="Arial" w:hAnsi="Arial" w:cs="Arial"/>
              </w:rPr>
              <w:t>Improved fairness metrics</w:t>
            </w:r>
          </w:p>
          <w:p w:rsidR="008F0AAB" w:rsidRPr="00F102D0" w:rsidRDefault="008F0AAB">
            <w:pPr>
              <w:rPr>
                <w:rFonts w:ascii="Arial" w:hAnsi="Arial" w:cs="Arial"/>
              </w:rPr>
            </w:pPr>
            <w:r w:rsidRPr="00F102D0">
              <w:rPr>
                <w:rFonts w:ascii="Arial" w:hAnsi="Arial" w:cs="Arial"/>
              </w:rPr>
              <w:t>Higher BAME participation in development schemes</w:t>
            </w:r>
          </w:p>
        </w:tc>
        <w:tc>
          <w:tcPr>
            <w:tcW w:w="1985" w:type="dxa"/>
          </w:tcPr>
          <w:p w:rsidR="008F0AAB" w:rsidRPr="00F102D0" w:rsidRDefault="008F0AAB">
            <w:pPr>
              <w:rPr>
                <w:rFonts w:ascii="Arial" w:hAnsi="Arial" w:cs="Arial"/>
              </w:rPr>
            </w:pPr>
            <w:r w:rsidRPr="00F102D0">
              <w:rPr>
                <w:rFonts w:ascii="Arial" w:hAnsi="Arial" w:cs="Arial"/>
              </w:rPr>
              <w:t>Start 2025; review annually</w:t>
            </w:r>
          </w:p>
        </w:tc>
      </w:tr>
      <w:tr w:rsidR="008F0AAB" w:rsidRPr="00F102D0" w:rsidTr="008F0AAB">
        <w:tc>
          <w:tcPr>
            <w:tcW w:w="1728" w:type="dxa"/>
          </w:tcPr>
          <w:p w:rsidR="008F0AAB" w:rsidRPr="00F102D0" w:rsidRDefault="008F0AAB">
            <w:pPr>
              <w:rPr>
                <w:rFonts w:ascii="Arial" w:hAnsi="Arial" w:cs="Arial"/>
              </w:rPr>
            </w:pPr>
            <w:r w:rsidRPr="00F102D0">
              <w:rPr>
                <w:rFonts w:ascii="Arial" w:hAnsi="Arial" w:cs="Arial"/>
              </w:rPr>
              <w:t>Recruitment Outcomes</w:t>
            </w:r>
          </w:p>
        </w:tc>
        <w:tc>
          <w:tcPr>
            <w:tcW w:w="3370" w:type="dxa"/>
          </w:tcPr>
          <w:p w:rsidR="003671E3" w:rsidRDefault="003671E3">
            <w:pPr>
              <w:rPr>
                <w:rFonts w:ascii="Arial" w:hAnsi="Arial" w:cs="Arial"/>
              </w:rPr>
            </w:pPr>
            <w:r>
              <w:rPr>
                <w:rFonts w:ascii="Arial" w:hAnsi="Arial" w:cs="Arial"/>
              </w:rPr>
              <w:t>A</w:t>
            </w:r>
            <w:r w:rsidR="008F0AAB" w:rsidRPr="00F102D0">
              <w:rPr>
                <w:rFonts w:ascii="Arial" w:hAnsi="Arial" w:cs="Arial"/>
              </w:rPr>
              <w:t xml:space="preserve">nalyse </w:t>
            </w:r>
            <w:r>
              <w:rPr>
                <w:rFonts w:ascii="Arial" w:hAnsi="Arial" w:cs="Arial"/>
              </w:rPr>
              <w:t>s</w:t>
            </w:r>
            <w:r w:rsidR="008F0AAB" w:rsidRPr="00F102D0">
              <w:rPr>
                <w:rFonts w:ascii="Arial" w:hAnsi="Arial" w:cs="Arial"/>
              </w:rPr>
              <w:t>hortlisting</w:t>
            </w:r>
            <w:r>
              <w:rPr>
                <w:rFonts w:ascii="Arial" w:hAnsi="Arial" w:cs="Arial"/>
              </w:rPr>
              <w:t xml:space="preserve"> - </w:t>
            </w:r>
            <w:r w:rsidR="008F0AAB" w:rsidRPr="00F102D0">
              <w:rPr>
                <w:rFonts w:ascii="Arial" w:hAnsi="Arial" w:cs="Arial"/>
              </w:rPr>
              <w:t>appointment gaps</w:t>
            </w:r>
          </w:p>
          <w:p w:rsidR="008F0AAB" w:rsidRPr="00F102D0" w:rsidRDefault="008F0AAB">
            <w:pPr>
              <w:rPr>
                <w:rFonts w:ascii="Arial" w:hAnsi="Arial" w:cs="Arial"/>
              </w:rPr>
            </w:pPr>
            <w:r w:rsidRPr="00F102D0">
              <w:rPr>
                <w:rFonts w:ascii="Arial" w:hAnsi="Arial" w:cs="Arial"/>
              </w:rPr>
              <w:t>Implement diverse recruitment panels</w:t>
            </w:r>
          </w:p>
        </w:tc>
        <w:tc>
          <w:tcPr>
            <w:tcW w:w="3402" w:type="dxa"/>
          </w:tcPr>
          <w:p w:rsidR="003671E3" w:rsidRDefault="008F0AAB">
            <w:pPr>
              <w:rPr>
                <w:rFonts w:ascii="Arial" w:hAnsi="Arial" w:cs="Arial"/>
              </w:rPr>
            </w:pPr>
            <w:r w:rsidRPr="00F102D0">
              <w:rPr>
                <w:rFonts w:ascii="Arial" w:hAnsi="Arial" w:cs="Arial"/>
              </w:rPr>
              <w:t>Quarterly review of recruitment gaps</w:t>
            </w:r>
          </w:p>
          <w:p w:rsidR="008F0AAB" w:rsidRPr="00F102D0" w:rsidRDefault="008F0AAB">
            <w:pPr>
              <w:rPr>
                <w:rFonts w:ascii="Arial" w:hAnsi="Arial" w:cs="Arial"/>
              </w:rPr>
            </w:pPr>
            <w:r w:rsidRPr="00F102D0">
              <w:rPr>
                <w:rFonts w:ascii="Arial" w:hAnsi="Arial" w:cs="Arial"/>
              </w:rPr>
              <w:t>Introduce diverse panels across all bands</w:t>
            </w:r>
          </w:p>
        </w:tc>
        <w:tc>
          <w:tcPr>
            <w:tcW w:w="4111" w:type="dxa"/>
          </w:tcPr>
          <w:p w:rsidR="003671E3" w:rsidRDefault="003671E3">
            <w:pPr>
              <w:rPr>
                <w:rFonts w:ascii="Arial" w:hAnsi="Arial" w:cs="Arial"/>
              </w:rPr>
            </w:pPr>
            <w:r>
              <w:rPr>
                <w:rFonts w:ascii="Arial" w:hAnsi="Arial" w:cs="Arial"/>
              </w:rPr>
              <w:t>R</w:t>
            </w:r>
            <w:r w:rsidR="008F0AAB" w:rsidRPr="00F102D0">
              <w:rPr>
                <w:rFonts w:ascii="Arial" w:hAnsi="Arial" w:cs="Arial"/>
              </w:rPr>
              <w:t>educed recruitment disparities</w:t>
            </w:r>
          </w:p>
          <w:p w:rsidR="008F0AAB" w:rsidRPr="00F102D0" w:rsidRDefault="008F0AAB">
            <w:pPr>
              <w:rPr>
                <w:rFonts w:ascii="Arial" w:hAnsi="Arial" w:cs="Arial"/>
              </w:rPr>
            </w:pPr>
            <w:r w:rsidRPr="00F102D0">
              <w:rPr>
                <w:rFonts w:ascii="Arial" w:hAnsi="Arial" w:cs="Arial"/>
              </w:rPr>
              <w:t>Increased panel diversity compliance</w:t>
            </w:r>
          </w:p>
        </w:tc>
        <w:tc>
          <w:tcPr>
            <w:tcW w:w="1985" w:type="dxa"/>
          </w:tcPr>
          <w:p w:rsidR="008F0AAB" w:rsidRPr="00F102D0" w:rsidRDefault="008F0AAB">
            <w:pPr>
              <w:rPr>
                <w:rFonts w:ascii="Arial" w:hAnsi="Arial" w:cs="Arial"/>
              </w:rPr>
            </w:pPr>
            <w:r w:rsidRPr="00F102D0">
              <w:rPr>
                <w:rFonts w:ascii="Arial" w:hAnsi="Arial" w:cs="Arial"/>
              </w:rPr>
              <w:t>From Q2 2025; quarterly tracking</w:t>
            </w:r>
          </w:p>
        </w:tc>
      </w:tr>
      <w:tr w:rsidR="008F0AAB" w:rsidRPr="00F102D0" w:rsidTr="008F0AAB">
        <w:tc>
          <w:tcPr>
            <w:tcW w:w="1728" w:type="dxa"/>
          </w:tcPr>
          <w:p w:rsidR="008F0AAB" w:rsidRPr="00F102D0" w:rsidRDefault="008F0AAB">
            <w:pPr>
              <w:rPr>
                <w:rFonts w:ascii="Arial" w:hAnsi="Arial" w:cs="Arial"/>
              </w:rPr>
            </w:pPr>
            <w:r w:rsidRPr="00F102D0">
              <w:rPr>
                <w:rFonts w:ascii="Arial" w:hAnsi="Arial" w:cs="Arial"/>
              </w:rPr>
              <w:t>Harassment, Bullying, Abuse &amp; Discrimination</w:t>
            </w:r>
          </w:p>
        </w:tc>
        <w:tc>
          <w:tcPr>
            <w:tcW w:w="3370" w:type="dxa"/>
          </w:tcPr>
          <w:p w:rsidR="003671E3" w:rsidRDefault="008F0AAB">
            <w:pPr>
              <w:rPr>
                <w:rFonts w:ascii="Arial" w:hAnsi="Arial" w:cs="Arial"/>
              </w:rPr>
            </w:pPr>
            <w:r w:rsidRPr="00F102D0">
              <w:rPr>
                <w:rFonts w:ascii="Arial" w:hAnsi="Arial" w:cs="Arial"/>
              </w:rPr>
              <w:t>Strengthen early resolution</w:t>
            </w:r>
          </w:p>
          <w:p w:rsidR="003671E3" w:rsidRDefault="008F0AAB">
            <w:pPr>
              <w:rPr>
                <w:rFonts w:ascii="Arial" w:hAnsi="Arial" w:cs="Arial"/>
              </w:rPr>
            </w:pPr>
            <w:r w:rsidRPr="00F102D0">
              <w:rPr>
                <w:rFonts w:ascii="Arial" w:hAnsi="Arial" w:cs="Arial"/>
              </w:rPr>
              <w:t>Train managers in restorative practice</w:t>
            </w:r>
          </w:p>
          <w:p w:rsidR="003671E3" w:rsidRDefault="008F0AAB">
            <w:pPr>
              <w:rPr>
                <w:rFonts w:ascii="Arial" w:hAnsi="Arial" w:cs="Arial"/>
              </w:rPr>
            </w:pPr>
            <w:r w:rsidRPr="00F102D0">
              <w:rPr>
                <w:rFonts w:ascii="Arial" w:hAnsi="Arial" w:cs="Arial"/>
              </w:rPr>
              <w:lastRenderedPageBreak/>
              <w:t>Improve violence &amp; aggression initiatives</w:t>
            </w:r>
            <w:r w:rsidRPr="00F102D0">
              <w:rPr>
                <w:rFonts w:ascii="Arial" w:hAnsi="Arial" w:cs="Arial"/>
              </w:rPr>
              <w:br/>
              <w:t>Enhance safe reporting</w:t>
            </w:r>
          </w:p>
          <w:p w:rsidR="008F0AAB" w:rsidRPr="00F102D0" w:rsidRDefault="008F0AAB">
            <w:pPr>
              <w:rPr>
                <w:rFonts w:ascii="Arial" w:hAnsi="Arial" w:cs="Arial"/>
              </w:rPr>
            </w:pPr>
            <w:r w:rsidRPr="00F102D0">
              <w:rPr>
                <w:rFonts w:ascii="Arial" w:hAnsi="Arial" w:cs="Arial"/>
              </w:rPr>
              <w:t>Introduce restorative conflict processes</w:t>
            </w:r>
          </w:p>
        </w:tc>
        <w:tc>
          <w:tcPr>
            <w:tcW w:w="3402" w:type="dxa"/>
          </w:tcPr>
          <w:p w:rsidR="003671E3" w:rsidRDefault="008F0AAB">
            <w:pPr>
              <w:rPr>
                <w:rFonts w:ascii="Arial" w:hAnsi="Arial" w:cs="Arial"/>
              </w:rPr>
            </w:pPr>
            <w:r w:rsidRPr="00F102D0">
              <w:rPr>
                <w:rFonts w:ascii="Arial" w:hAnsi="Arial" w:cs="Arial"/>
              </w:rPr>
              <w:lastRenderedPageBreak/>
              <w:t>Early resolution training</w:t>
            </w:r>
          </w:p>
          <w:p w:rsidR="003671E3" w:rsidRDefault="008F0AAB">
            <w:pPr>
              <w:rPr>
                <w:rFonts w:ascii="Arial" w:hAnsi="Arial" w:cs="Arial"/>
              </w:rPr>
            </w:pPr>
            <w:r w:rsidRPr="00F102D0">
              <w:rPr>
                <w:rFonts w:ascii="Arial" w:hAnsi="Arial" w:cs="Arial"/>
              </w:rPr>
              <w:t>Restorative practice workshops</w:t>
            </w:r>
            <w:r w:rsidRPr="00F102D0">
              <w:rPr>
                <w:rFonts w:ascii="Arial" w:hAnsi="Arial" w:cs="Arial"/>
              </w:rPr>
              <w:br/>
              <w:t xml:space="preserve">Violence &amp; aggression </w:t>
            </w:r>
            <w:r w:rsidR="003671E3">
              <w:rPr>
                <w:rFonts w:ascii="Arial" w:hAnsi="Arial" w:cs="Arial"/>
              </w:rPr>
              <w:t>p</w:t>
            </w:r>
            <w:r w:rsidRPr="00F102D0">
              <w:rPr>
                <w:rFonts w:ascii="Arial" w:hAnsi="Arial" w:cs="Arial"/>
              </w:rPr>
              <w:t>revention actions</w:t>
            </w:r>
          </w:p>
          <w:p w:rsidR="003671E3" w:rsidRDefault="008F0AAB">
            <w:pPr>
              <w:rPr>
                <w:rFonts w:ascii="Arial" w:hAnsi="Arial" w:cs="Arial"/>
              </w:rPr>
            </w:pPr>
            <w:r w:rsidRPr="00F102D0">
              <w:rPr>
                <w:rFonts w:ascii="Arial" w:hAnsi="Arial" w:cs="Arial"/>
              </w:rPr>
              <w:lastRenderedPageBreak/>
              <w:t>Update reporting systems</w:t>
            </w:r>
          </w:p>
          <w:p w:rsidR="008F0AAB" w:rsidRPr="00F102D0" w:rsidRDefault="008F0AAB">
            <w:pPr>
              <w:rPr>
                <w:rFonts w:ascii="Arial" w:hAnsi="Arial" w:cs="Arial"/>
              </w:rPr>
            </w:pPr>
            <w:r w:rsidRPr="00F102D0">
              <w:rPr>
                <w:rFonts w:ascii="Arial" w:hAnsi="Arial" w:cs="Arial"/>
              </w:rPr>
              <w:t>Roll out restorative conflict approaches</w:t>
            </w:r>
          </w:p>
        </w:tc>
        <w:tc>
          <w:tcPr>
            <w:tcW w:w="4111" w:type="dxa"/>
          </w:tcPr>
          <w:p w:rsidR="003671E3" w:rsidRDefault="003671E3">
            <w:pPr>
              <w:rPr>
                <w:rFonts w:ascii="Arial" w:hAnsi="Arial" w:cs="Arial"/>
              </w:rPr>
            </w:pPr>
            <w:r>
              <w:rPr>
                <w:rFonts w:ascii="Arial" w:hAnsi="Arial" w:cs="Arial"/>
              </w:rPr>
              <w:lastRenderedPageBreak/>
              <w:t>H</w:t>
            </w:r>
            <w:r w:rsidR="008F0AAB" w:rsidRPr="00F102D0">
              <w:rPr>
                <w:rFonts w:ascii="Arial" w:hAnsi="Arial" w:cs="Arial"/>
              </w:rPr>
              <w:t>igher confidence to report</w:t>
            </w:r>
          </w:p>
          <w:p w:rsidR="003671E3" w:rsidRDefault="008F0AAB">
            <w:pPr>
              <w:rPr>
                <w:rFonts w:ascii="Arial" w:hAnsi="Arial" w:cs="Arial"/>
              </w:rPr>
            </w:pPr>
            <w:r w:rsidRPr="00F102D0">
              <w:rPr>
                <w:rFonts w:ascii="Arial" w:hAnsi="Arial" w:cs="Arial"/>
              </w:rPr>
              <w:t>Reduced incidents</w:t>
            </w:r>
          </w:p>
          <w:p w:rsidR="008F0AAB" w:rsidRPr="00F102D0" w:rsidRDefault="008F0AAB">
            <w:pPr>
              <w:rPr>
                <w:rFonts w:ascii="Arial" w:hAnsi="Arial" w:cs="Arial"/>
              </w:rPr>
            </w:pPr>
            <w:r w:rsidRPr="00F102D0">
              <w:rPr>
                <w:rFonts w:ascii="Arial" w:hAnsi="Arial" w:cs="Arial"/>
              </w:rPr>
              <w:t>Faster resolution times</w:t>
            </w:r>
          </w:p>
        </w:tc>
        <w:tc>
          <w:tcPr>
            <w:tcW w:w="1985" w:type="dxa"/>
          </w:tcPr>
          <w:p w:rsidR="008F0AAB" w:rsidRPr="00F102D0" w:rsidRDefault="008F0AAB">
            <w:pPr>
              <w:rPr>
                <w:rFonts w:ascii="Arial" w:hAnsi="Arial" w:cs="Arial"/>
              </w:rPr>
            </w:pPr>
            <w:r w:rsidRPr="00F102D0">
              <w:rPr>
                <w:rFonts w:ascii="Arial" w:hAnsi="Arial" w:cs="Arial"/>
              </w:rPr>
              <w:t>Training Q3 2025; ongoing</w:t>
            </w:r>
          </w:p>
        </w:tc>
      </w:tr>
      <w:tr w:rsidR="008F0AAB" w:rsidRPr="00F102D0" w:rsidTr="008F0AAB">
        <w:tc>
          <w:tcPr>
            <w:tcW w:w="1728" w:type="dxa"/>
          </w:tcPr>
          <w:p w:rsidR="008F0AAB" w:rsidRPr="00F102D0" w:rsidRDefault="008F0AAB">
            <w:pPr>
              <w:rPr>
                <w:rFonts w:ascii="Arial" w:hAnsi="Arial" w:cs="Arial"/>
              </w:rPr>
            </w:pPr>
            <w:r w:rsidRPr="00F102D0">
              <w:rPr>
                <w:rFonts w:ascii="Arial" w:hAnsi="Arial" w:cs="Arial"/>
              </w:rPr>
              <w:t>Leadership Representation</w:t>
            </w:r>
          </w:p>
        </w:tc>
        <w:tc>
          <w:tcPr>
            <w:tcW w:w="3370" w:type="dxa"/>
          </w:tcPr>
          <w:p w:rsidR="003671E3" w:rsidRDefault="008F0AAB">
            <w:pPr>
              <w:rPr>
                <w:rFonts w:ascii="Arial" w:hAnsi="Arial" w:cs="Arial"/>
              </w:rPr>
            </w:pPr>
            <w:r w:rsidRPr="00F102D0">
              <w:rPr>
                <w:rFonts w:ascii="Arial" w:hAnsi="Arial" w:cs="Arial"/>
              </w:rPr>
              <w:t>Explore BAME shadow board</w:t>
            </w:r>
          </w:p>
          <w:p w:rsidR="003671E3" w:rsidRDefault="008F0AAB">
            <w:pPr>
              <w:rPr>
                <w:rFonts w:ascii="Arial" w:hAnsi="Arial" w:cs="Arial"/>
              </w:rPr>
            </w:pPr>
            <w:r w:rsidRPr="00F102D0">
              <w:rPr>
                <w:rFonts w:ascii="Arial" w:hAnsi="Arial" w:cs="Arial"/>
              </w:rPr>
              <w:t>Explore reverse mentoring</w:t>
            </w:r>
          </w:p>
          <w:p w:rsidR="008F0AAB" w:rsidRPr="00F102D0" w:rsidRDefault="008F0AAB">
            <w:pPr>
              <w:rPr>
                <w:rFonts w:ascii="Arial" w:hAnsi="Arial" w:cs="Arial"/>
              </w:rPr>
            </w:pPr>
            <w:r w:rsidRPr="00F102D0">
              <w:rPr>
                <w:rFonts w:ascii="Arial" w:hAnsi="Arial" w:cs="Arial"/>
              </w:rPr>
              <w:t>Build BAME succession pipelines</w:t>
            </w:r>
          </w:p>
        </w:tc>
        <w:tc>
          <w:tcPr>
            <w:tcW w:w="3402" w:type="dxa"/>
          </w:tcPr>
          <w:p w:rsidR="003671E3" w:rsidRDefault="008F0AAB">
            <w:pPr>
              <w:rPr>
                <w:rFonts w:ascii="Arial" w:hAnsi="Arial" w:cs="Arial"/>
              </w:rPr>
            </w:pPr>
            <w:r w:rsidRPr="00F102D0">
              <w:rPr>
                <w:rFonts w:ascii="Arial" w:hAnsi="Arial" w:cs="Arial"/>
              </w:rPr>
              <w:t>Scope &amp; design shadow board</w:t>
            </w:r>
          </w:p>
          <w:p w:rsidR="003671E3" w:rsidRDefault="008F0AAB">
            <w:pPr>
              <w:rPr>
                <w:rFonts w:ascii="Arial" w:hAnsi="Arial" w:cs="Arial"/>
              </w:rPr>
            </w:pPr>
            <w:r w:rsidRPr="00F102D0">
              <w:rPr>
                <w:rFonts w:ascii="Arial" w:hAnsi="Arial" w:cs="Arial"/>
              </w:rPr>
              <w:t>Implement reverse mentoring</w:t>
            </w:r>
          </w:p>
          <w:p w:rsidR="008F0AAB" w:rsidRPr="00F102D0" w:rsidRDefault="008F0AAB">
            <w:pPr>
              <w:rPr>
                <w:rFonts w:ascii="Arial" w:hAnsi="Arial" w:cs="Arial"/>
              </w:rPr>
            </w:pPr>
            <w:r w:rsidRPr="00F102D0">
              <w:rPr>
                <w:rFonts w:ascii="Arial" w:hAnsi="Arial" w:cs="Arial"/>
              </w:rPr>
              <w:t>Develop targeted succession programmes</w:t>
            </w:r>
          </w:p>
        </w:tc>
        <w:tc>
          <w:tcPr>
            <w:tcW w:w="4111" w:type="dxa"/>
          </w:tcPr>
          <w:p w:rsidR="003671E3" w:rsidRDefault="008F0AAB">
            <w:pPr>
              <w:rPr>
                <w:rFonts w:ascii="Arial" w:hAnsi="Arial" w:cs="Arial"/>
              </w:rPr>
            </w:pPr>
            <w:r w:rsidRPr="00F102D0">
              <w:rPr>
                <w:rFonts w:ascii="Arial" w:hAnsi="Arial" w:cs="Arial"/>
              </w:rPr>
              <w:t>Increased BAME leadership visibility</w:t>
            </w:r>
          </w:p>
          <w:p w:rsidR="003671E3" w:rsidRDefault="008F0AAB">
            <w:pPr>
              <w:rPr>
                <w:rFonts w:ascii="Arial" w:hAnsi="Arial" w:cs="Arial"/>
              </w:rPr>
            </w:pPr>
            <w:r w:rsidRPr="00F102D0">
              <w:rPr>
                <w:rFonts w:ascii="Arial" w:hAnsi="Arial" w:cs="Arial"/>
              </w:rPr>
              <w:t>Progression into senior roles</w:t>
            </w:r>
          </w:p>
          <w:p w:rsidR="008F0AAB" w:rsidRPr="00F102D0" w:rsidRDefault="008F0AAB">
            <w:pPr>
              <w:rPr>
                <w:rFonts w:ascii="Arial" w:hAnsi="Arial" w:cs="Arial"/>
              </w:rPr>
            </w:pPr>
            <w:r w:rsidRPr="00F102D0">
              <w:rPr>
                <w:rFonts w:ascii="Arial" w:hAnsi="Arial" w:cs="Arial"/>
              </w:rPr>
              <w:t>Engagement in mentoring initiatives</w:t>
            </w:r>
          </w:p>
        </w:tc>
        <w:tc>
          <w:tcPr>
            <w:tcW w:w="1985" w:type="dxa"/>
          </w:tcPr>
          <w:p w:rsidR="008F0AAB" w:rsidRPr="00F102D0" w:rsidRDefault="008F0AAB">
            <w:pPr>
              <w:rPr>
                <w:rFonts w:ascii="Arial" w:hAnsi="Arial" w:cs="Arial"/>
              </w:rPr>
            </w:pPr>
            <w:r w:rsidRPr="00F102D0">
              <w:rPr>
                <w:rFonts w:ascii="Arial" w:hAnsi="Arial" w:cs="Arial"/>
              </w:rPr>
              <w:t>Shadow board scoping 2025; pipeline 2026</w:t>
            </w:r>
          </w:p>
        </w:tc>
      </w:tr>
    </w:tbl>
    <w:p w:rsidR="008F0AAB" w:rsidRDefault="008F0AAB"/>
    <w:p w:rsidR="00A42979" w:rsidRDefault="00A42979" w:rsidP="008F0AAB">
      <w:pPr>
        <w:pStyle w:val="Default"/>
        <w:rPr>
          <w:rFonts w:ascii="Arial" w:hAnsi="Arial" w:cs="Arial"/>
          <w:b/>
          <w:szCs w:val="22"/>
        </w:rPr>
      </w:pPr>
    </w:p>
    <w:sectPr w:rsidR="00A42979" w:rsidSect="00D871A2">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00D0" w:rsidRDefault="00F100D0" w:rsidP="00514D90">
      <w:pPr>
        <w:spacing w:after="0" w:line="240" w:lineRule="auto"/>
      </w:pPr>
      <w:r>
        <w:separator/>
      </w:r>
    </w:p>
  </w:endnote>
  <w:endnote w:type="continuationSeparator" w:id="0">
    <w:p w:rsidR="00F100D0" w:rsidRDefault="00F100D0" w:rsidP="00514D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Arim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3169040"/>
      <w:docPartObj>
        <w:docPartGallery w:val="Page Numbers (Bottom of Page)"/>
        <w:docPartUnique/>
      </w:docPartObj>
    </w:sdtPr>
    <w:sdtEndPr>
      <w:rPr>
        <w:noProof/>
      </w:rPr>
    </w:sdtEndPr>
    <w:sdtContent>
      <w:p w:rsidR="00750B06" w:rsidRDefault="00750B0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750B06" w:rsidRDefault="00750B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00D0" w:rsidRDefault="00F100D0" w:rsidP="00514D90">
      <w:pPr>
        <w:spacing w:after="0" w:line="240" w:lineRule="auto"/>
      </w:pPr>
      <w:r>
        <w:separator/>
      </w:r>
    </w:p>
  </w:footnote>
  <w:footnote w:type="continuationSeparator" w:id="0">
    <w:p w:rsidR="00F100D0" w:rsidRDefault="00F100D0" w:rsidP="00514D90">
      <w:pPr>
        <w:spacing w:after="0" w:line="240" w:lineRule="auto"/>
      </w:pPr>
      <w:r>
        <w:continuationSeparator/>
      </w:r>
    </w:p>
  </w:footnote>
  <w:footnote w:id="1">
    <w:p w:rsidR="00750B06" w:rsidRDefault="00750B06" w:rsidP="006017BC">
      <w:pPr>
        <w:spacing w:after="0" w:line="240" w:lineRule="auto"/>
        <w:rPr>
          <w:rFonts w:ascii="Arial" w:eastAsia="Times New Roman" w:hAnsi="Arial" w:cs="Arial"/>
        </w:rPr>
      </w:pPr>
      <w:r>
        <w:rPr>
          <w:rStyle w:val="FootnoteReference"/>
        </w:rPr>
        <w:footnoteRef/>
      </w:r>
      <w:r>
        <w:t xml:space="preserve"> </w:t>
      </w:r>
      <w:r w:rsidRPr="008C09B2">
        <w:rPr>
          <w:rFonts w:ascii="Arial" w:eastAsia="Times New Roman" w:hAnsi="Arial" w:cs="Arial"/>
          <w:sz w:val="18"/>
        </w:rPr>
        <w:t>The data analysed</w:t>
      </w:r>
      <w:r>
        <w:rPr>
          <w:rFonts w:ascii="Arial" w:eastAsia="Times New Roman" w:hAnsi="Arial" w:cs="Arial"/>
          <w:sz w:val="18"/>
        </w:rPr>
        <w:t xml:space="preserve"> </w:t>
      </w:r>
      <w:r w:rsidRPr="008C09B2">
        <w:rPr>
          <w:rFonts w:ascii="Arial" w:eastAsia="Times New Roman" w:hAnsi="Arial" w:cs="Arial"/>
          <w:sz w:val="18"/>
        </w:rPr>
        <w:t xml:space="preserve">from </w:t>
      </w:r>
      <w:r w:rsidR="000F7CDC">
        <w:rPr>
          <w:rFonts w:ascii="Arial" w:eastAsia="Times New Roman" w:hAnsi="Arial" w:cs="Arial"/>
          <w:sz w:val="18"/>
        </w:rPr>
        <w:t>KMMH</w:t>
      </w:r>
      <w:r w:rsidRPr="008C09B2">
        <w:rPr>
          <w:rFonts w:ascii="Arial" w:eastAsia="Times New Roman" w:hAnsi="Arial" w:cs="Arial"/>
          <w:sz w:val="18"/>
        </w:rPr>
        <w:t>’s Electronic Records System (ESR) and the 202</w:t>
      </w:r>
      <w:r>
        <w:rPr>
          <w:rFonts w:ascii="Arial" w:eastAsia="Times New Roman" w:hAnsi="Arial" w:cs="Arial"/>
          <w:sz w:val="18"/>
        </w:rPr>
        <w:t>2</w:t>
      </w:r>
      <w:r w:rsidRPr="008C09B2">
        <w:rPr>
          <w:rFonts w:ascii="Arial" w:eastAsia="Times New Roman" w:hAnsi="Arial" w:cs="Arial"/>
          <w:sz w:val="18"/>
        </w:rPr>
        <w:t xml:space="preserve"> Staff Survey.</w:t>
      </w:r>
    </w:p>
    <w:p w:rsidR="00750B06" w:rsidRDefault="00750B06" w:rsidP="006017B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B06" w:rsidRDefault="000F7CDC">
    <w:pPr>
      <w:pStyle w:val="Header"/>
    </w:pPr>
    <w:r>
      <w:rPr>
        <w:noProof/>
      </w:rPr>
      <w:drawing>
        <wp:anchor distT="0" distB="0" distL="114300" distR="114300" simplePos="0" relativeHeight="251659264" behindDoc="1" locked="0" layoutInCell="1" allowOverlap="1" wp14:anchorId="2878617D">
          <wp:simplePos x="0" y="0"/>
          <wp:positionH relativeFrom="column">
            <wp:posOffset>866775</wp:posOffset>
          </wp:positionH>
          <wp:positionV relativeFrom="paragraph">
            <wp:posOffset>-421005</wp:posOffset>
          </wp:positionV>
          <wp:extent cx="5731510" cy="1073871"/>
          <wp:effectExtent l="0" t="0" r="2540" b="0"/>
          <wp:wrapTight wrapText="bothSides">
            <wp:wrapPolygon edited="0">
              <wp:start x="0" y="0"/>
              <wp:lineTo x="0" y="21076"/>
              <wp:lineTo x="21538" y="21076"/>
              <wp:lineTo x="21538" y="0"/>
              <wp:lineTo x="0"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916" b="85816"/>
                  <a:stretch/>
                </pic:blipFill>
                <pic:spPr bwMode="auto">
                  <a:xfrm>
                    <a:off x="0" y="0"/>
                    <a:ext cx="5731510" cy="10738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21CDC"/>
    <w:multiLevelType w:val="hybridMultilevel"/>
    <w:tmpl w:val="92B80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9D49D9"/>
    <w:multiLevelType w:val="hybridMultilevel"/>
    <w:tmpl w:val="A496AC14"/>
    <w:lvl w:ilvl="0" w:tplc="21B456D2">
      <w:start w:val="1"/>
      <w:numFmt w:val="bullet"/>
      <w:lvlText w:val=""/>
      <w:lvlJc w:val="left"/>
      <w:pPr>
        <w:ind w:left="400" w:hanging="360"/>
      </w:pPr>
      <w:rPr>
        <w:rFonts w:ascii="Symbol" w:hAnsi="Symbol"/>
      </w:rPr>
    </w:lvl>
    <w:lvl w:ilvl="1" w:tplc="485EB58A">
      <w:start w:val="1"/>
      <w:numFmt w:val="bullet"/>
      <w:lvlText w:val="o"/>
      <w:lvlJc w:val="left"/>
      <w:pPr>
        <w:ind w:left="800" w:hanging="360"/>
      </w:pPr>
      <w:rPr>
        <w:rFonts w:ascii="Courier New" w:hAnsi="Courier New"/>
      </w:rPr>
    </w:lvl>
    <w:lvl w:ilvl="2" w:tplc="0ED0A54C">
      <w:start w:val="1"/>
      <w:numFmt w:val="bullet"/>
      <w:lvlText w:val=""/>
      <w:lvlJc w:val="left"/>
      <w:pPr>
        <w:ind w:left="1200" w:hanging="360"/>
      </w:pPr>
      <w:rPr>
        <w:rFonts w:ascii="Wingdings" w:hAnsi="Wingdings"/>
      </w:rPr>
    </w:lvl>
    <w:lvl w:ilvl="3" w:tplc="0644BE98">
      <w:start w:val="1"/>
      <w:numFmt w:val="bullet"/>
      <w:lvlText w:val=""/>
      <w:lvlJc w:val="left"/>
      <w:pPr>
        <w:ind w:left="1600" w:hanging="360"/>
      </w:pPr>
      <w:rPr>
        <w:rFonts w:ascii="Symbol" w:hAnsi="Symbol"/>
      </w:rPr>
    </w:lvl>
    <w:lvl w:ilvl="4" w:tplc="4ACE2940">
      <w:start w:val="1"/>
      <w:numFmt w:val="bullet"/>
      <w:lvlText w:val="o"/>
      <w:lvlJc w:val="left"/>
      <w:pPr>
        <w:ind w:left="2000" w:hanging="360"/>
      </w:pPr>
      <w:rPr>
        <w:rFonts w:ascii="Courier New" w:hAnsi="Courier New"/>
      </w:rPr>
    </w:lvl>
    <w:lvl w:ilvl="5" w:tplc="CC56818E">
      <w:start w:val="1"/>
      <w:numFmt w:val="bullet"/>
      <w:lvlText w:val=""/>
      <w:lvlJc w:val="left"/>
      <w:pPr>
        <w:ind w:left="2400" w:hanging="360"/>
      </w:pPr>
      <w:rPr>
        <w:rFonts w:ascii="Wingdings" w:hAnsi="Wingdings"/>
      </w:rPr>
    </w:lvl>
    <w:lvl w:ilvl="6" w:tplc="934C6A94">
      <w:start w:val="1"/>
      <w:numFmt w:val="bullet"/>
      <w:lvlText w:val=""/>
      <w:lvlJc w:val="left"/>
      <w:pPr>
        <w:ind w:left="2800" w:hanging="360"/>
      </w:pPr>
      <w:rPr>
        <w:rFonts w:ascii="Symbol" w:hAnsi="Symbol"/>
      </w:rPr>
    </w:lvl>
    <w:lvl w:ilvl="7" w:tplc="2C6229BC">
      <w:start w:val="1"/>
      <w:numFmt w:val="bullet"/>
      <w:lvlText w:val="o"/>
      <w:lvlJc w:val="left"/>
      <w:pPr>
        <w:ind w:left="3200" w:hanging="360"/>
      </w:pPr>
      <w:rPr>
        <w:rFonts w:ascii="Courier New" w:hAnsi="Courier New"/>
      </w:rPr>
    </w:lvl>
    <w:lvl w:ilvl="8" w:tplc="A048980C">
      <w:numFmt w:val="decimal"/>
      <w:lvlText w:val=""/>
      <w:lvlJc w:val="left"/>
    </w:lvl>
  </w:abstractNum>
  <w:abstractNum w:abstractNumId="2" w15:restartNumberingAfterBreak="0">
    <w:nsid w:val="28B020EB"/>
    <w:multiLevelType w:val="hybridMultilevel"/>
    <w:tmpl w:val="27DEE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805AC4"/>
    <w:multiLevelType w:val="hybridMultilevel"/>
    <w:tmpl w:val="D7BCF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5D5942"/>
    <w:multiLevelType w:val="multilevel"/>
    <w:tmpl w:val="2EF281AC"/>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329D779C"/>
    <w:multiLevelType w:val="hybridMultilevel"/>
    <w:tmpl w:val="000AF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881E9C"/>
    <w:multiLevelType w:val="hybridMultilevel"/>
    <w:tmpl w:val="9C8C3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687D17"/>
    <w:multiLevelType w:val="hybridMultilevel"/>
    <w:tmpl w:val="663A5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5520BC"/>
    <w:multiLevelType w:val="hybridMultilevel"/>
    <w:tmpl w:val="18A008BC"/>
    <w:lvl w:ilvl="0" w:tplc="4D4E0A16">
      <w:start w:val="1"/>
      <w:numFmt w:val="bullet"/>
      <w:lvlText w:val=""/>
      <w:lvlJc w:val="left"/>
      <w:pPr>
        <w:ind w:left="400" w:hanging="360"/>
      </w:pPr>
      <w:rPr>
        <w:rFonts w:ascii="Symbol" w:hAnsi="Symbol"/>
      </w:rPr>
    </w:lvl>
    <w:lvl w:ilvl="1" w:tplc="50D4599A">
      <w:start w:val="1"/>
      <w:numFmt w:val="bullet"/>
      <w:lvlText w:val="o"/>
      <w:lvlJc w:val="left"/>
      <w:pPr>
        <w:ind w:left="800" w:hanging="360"/>
      </w:pPr>
      <w:rPr>
        <w:rFonts w:ascii="Courier New" w:hAnsi="Courier New"/>
      </w:rPr>
    </w:lvl>
    <w:lvl w:ilvl="2" w:tplc="C91608FC">
      <w:start w:val="1"/>
      <w:numFmt w:val="bullet"/>
      <w:lvlText w:val=""/>
      <w:lvlJc w:val="left"/>
      <w:pPr>
        <w:ind w:left="1200" w:hanging="360"/>
      </w:pPr>
      <w:rPr>
        <w:rFonts w:ascii="Wingdings" w:hAnsi="Wingdings"/>
      </w:rPr>
    </w:lvl>
    <w:lvl w:ilvl="3" w:tplc="10747E3E">
      <w:start w:val="1"/>
      <w:numFmt w:val="bullet"/>
      <w:lvlText w:val=""/>
      <w:lvlJc w:val="left"/>
      <w:pPr>
        <w:ind w:left="1600" w:hanging="360"/>
      </w:pPr>
      <w:rPr>
        <w:rFonts w:ascii="Symbol" w:hAnsi="Symbol"/>
      </w:rPr>
    </w:lvl>
    <w:lvl w:ilvl="4" w:tplc="8DF6BE06">
      <w:start w:val="1"/>
      <w:numFmt w:val="bullet"/>
      <w:lvlText w:val="o"/>
      <w:lvlJc w:val="left"/>
      <w:pPr>
        <w:ind w:left="2000" w:hanging="360"/>
      </w:pPr>
      <w:rPr>
        <w:rFonts w:ascii="Courier New" w:hAnsi="Courier New"/>
      </w:rPr>
    </w:lvl>
    <w:lvl w:ilvl="5" w:tplc="6E9E33EC">
      <w:start w:val="1"/>
      <w:numFmt w:val="bullet"/>
      <w:lvlText w:val=""/>
      <w:lvlJc w:val="left"/>
      <w:pPr>
        <w:ind w:left="2400" w:hanging="360"/>
      </w:pPr>
      <w:rPr>
        <w:rFonts w:ascii="Wingdings" w:hAnsi="Wingdings"/>
      </w:rPr>
    </w:lvl>
    <w:lvl w:ilvl="6" w:tplc="4B0CA016">
      <w:start w:val="1"/>
      <w:numFmt w:val="bullet"/>
      <w:lvlText w:val=""/>
      <w:lvlJc w:val="left"/>
      <w:pPr>
        <w:ind w:left="2800" w:hanging="360"/>
      </w:pPr>
      <w:rPr>
        <w:rFonts w:ascii="Symbol" w:hAnsi="Symbol"/>
      </w:rPr>
    </w:lvl>
    <w:lvl w:ilvl="7" w:tplc="E49CB66E">
      <w:start w:val="1"/>
      <w:numFmt w:val="bullet"/>
      <w:lvlText w:val="o"/>
      <w:lvlJc w:val="left"/>
      <w:pPr>
        <w:ind w:left="3200" w:hanging="360"/>
      </w:pPr>
      <w:rPr>
        <w:rFonts w:ascii="Courier New" w:hAnsi="Courier New"/>
      </w:rPr>
    </w:lvl>
    <w:lvl w:ilvl="8" w:tplc="1F9A9950">
      <w:numFmt w:val="decimal"/>
      <w:lvlText w:val=""/>
      <w:lvlJc w:val="left"/>
    </w:lvl>
  </w:abstractNum>
  <w:abstractNum w:abstractNumId="9" w15:restartNumberingAfterBreak="0">
    <w:nsid w:val="483964CF"/>
    <w:multiLevelType w:val="hybridMultilevel"/>
    <w:tmpl w:val="D2743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8716AD"/>
    <w:multiLevelType w:val="hybridMultilevel"/>
    <w:tmpl w:val="56C8C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FD6AF5"/>
    <w:multiLevelType w:val="hybridMultilevel"/>
    <w:tmpl w:val="2EC0E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C96596"/>
    <w:multiLevelType w:val="hybridMultilevel"/>
    <w:tmpl w:val="F8B2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940098"/>
    <w:multiLevelType w:val="hybridMultilevel"/>
    <w:tmpl w:val="5742D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BA315B"/>
    <w:multiLevelType w:val="hybridMultilevel"/>
    <w:tmpl w:val="4D3A4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B63BED"/>
    <w:multiLevelType w:val="hybridMultilevel"/>
    <w:tmpl w:val="663800A2"/>
    <w:lvl w:ilvl="0" w:tplc="ADC4B974">
      <w:start w:val="1"/>
      <w:numFmt w:val="bullet"/>
      <w:lvlText w:val=""/>
      <w:lvlJc w:val="left"/>
      <w:pPr>
        <w:ind w:left="400" w:hanging="360"/>
      </w:pPr>
      <w:rPr>
        <w:rFonts w:ascii="Symbol" w:hAnsi="Symbol"/>
      </w:rPr>
    </w:lvl>
    <w:lvl w:ilvl="1" w:tplc="1C2650E6">
      <w:start w:val="1"/>
      <w:numFmt w:val="bullet"/>
      <w:lvlText w:val="o"/>
      <w:lvlJc w:val="left"/>
      <w:pPr>
        <w:ind w:left="800" w:hanging="360"/>
      </w:pPr>
      <w:rPr>
        <w:rFonts w:ascii="Courier New" w:hAnsi="Courier New"/>
      </w:rPr>
    </w:lvl>
    <w:lvl w:ilvl="2" w:tplc="E8D86656">
      <w:start w:val="1"/>
      <w:numFmt w:val="bullet"/>
      <w:lvlText w:val=""/>
      <w:lvlJc w:val="left"/>
      <w:pPr>
        <w:ind w:left="1200" w:hanging="360"/>
      </w:pPr>
      <w:rPr>
        <w:rFonts w:ascii="Wingdings" w:hAnsi="Wingdings"/>
      </w:rPr>
    </w:lvl>
    <w:lvl w:ilvl="3" w:tplc="6786ECDA">
      <w:start w:val="1"/>
      <w:numFmt w:val="bullet"/>
      <w:lvlText w:val=""/>
      <w:lvlJc w:val="left"/>
      <w:pPr>
        <w:ind w:left="1600" w:hanging="360"/>
      </w:pPr>
      <w:rPr>
        <w:rFonts w:ascii="Symbol" w:hAnsi="Symbol"/>
      </w:rPr>
    </w:lvl>
    <w:lvl w:ilvl="4" w:tplc="15EE9372">
      <w:start w:val="1"/>
      <w:numFmt w:val="bullet"/>
      <w:lvlText w:val="o"/>
      <w:lvlJc w:val="left"/>
      <w:pPr>
        <w:ind w:left="2000" w:hanging="360"/>
      </w:pPr>
      <w:rPr>
        <w:rFonts w:ascii="Courier New" w:hAnsi="Courier New"/>
      </w:rPr>
    </w:lvl>
    <w:lvl w:ilvl="5" w:tplc="08389FB8">
      <w:start w:val="1"/>
      <w:numFmt w:val="bullet"/>
      <w:lvlText w:val=""/>
      <w:lvlJc w:val="left"/>
      <w:pPr>
        <w:ind w:left="2400" w:hanging="360"/>
      </w:pPr>
      <w:rPr>
        <w:rFonts w:ascii="Wingdings" w:hAnsi="Wingdings"/>
      </w:rPr>
    </w:lvl>
    <w:lvl w:ilvl="6" w:tplc="D1CE4DA4">
      <w:start w:val="1"/>
      <w:numFmt w:val="bullet"/>
      <w:lvlText w:val=""/>
      <w:lvlJc w:val="left"/>
      <w:pPr>
        <w:ind w:left="2800" w:hanging="360"/>
      </w:pPr>
      <w:rPr>
        <w:rFonts w:ascii="Symbol" w:hAnsi="Symbol"/>
      </w:rPr>
    </w:lvl>
    <w:lvl w:ilvl="7" w:tplc="0A64DC7C">
      <w:start w:val="1"/>
      <w:numFmt w:val="bullet"/>
      <w:lvlText w:val="o"/>
      <w:lvlJc w:val="left"/>
      <w:pPr>
        <w:ind w:left="3200" w:hanging="360"/>
      </w:pPr>
      <w:rPr>
        <w:rFonts w:ascii="Courier New" w:hAnsi="Courier New"/>
      </w:rPr>
    </w:lvl>
    <w:lvl w:ilvl="8" w:tplc="0F081FE0">
      <w:numFmt w:val="decimal"/>
      <w:lvlText w:val=""/>
      <w:lvlJc w:val="left"/>
    </w:lvl>
  </w:abstractNum>
  <w:abstractNum w:abstractNumId="16" w15:restartNumberingAfterBreak="0">
    <w:nsid w:val="70FB23B7"/>
    <w:multiLevelType w:val="hybridMultilevel"/>
    <w:tmpl w:val="9F146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C33FE3"/>
    <w:multiLevelType w:val="hybridMultilevel"/>
    <w:tmpl w:val="4EBE5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3"/>
  </w:num>
  <w:num w:numId="4">
    <w:abstractNumId w:val="0"/>
  </w:num>
  <w:num w:numId="5">
    <w:abstractNumId w:val="16"/>
  </w:num>
  <w:num w:numId="6">
    <w:abstractNumId w:val="9"/>
  </w:num>
  <w:num w:numId="7">
    <w:abstractNumId w:val="17"/>
  </w:num>
  <w:num w:numId="8">
    <w:abstractNumId w:val="4"/>
  </w:num>
  <w:num w:numId="9">
    <w:abstractNumId w:val="15"/>
  </w:num>
  <w:num w:numId="10">
    <w:abstractNumId w:val="1"/>
  </w:num>
  <w:num w:numId="11">
    <w:abstractNumId w:val="8"/>
  </w:num>
  <w:num w:numId="12">
    <w:abstractNumId w:val="14"/>
  </w:num>
  <w:num w:numId="13">
    <w:abstractNumId w:val="2"/>
  </w:num>
  <w:num w:numId="14">
    <w:abstractNumId w:val="11"/>
  </w:num>
  <w:num w:numId="15">
    <w:abstractNumId w:val="12"/>
  </w:num>
  <w:num w:numId="16">
    <w:abstractNumId w:val="3"/>
  </w:num>
  <w:num w:numId="17">
    <w:abstractNumId w:val="7"/>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D90"/>
    <w:rsid w:val="00005EA8"/>
    <w:rsid w:val="00046F5A"/>
    <w:rsid w:val="0005036C"/>
    <w:rsid w:val="0005224C"/>
    <w:rsid w:val="000610CD"/>
    <w:rsid w:val="00073776"/>
    <w:rsid w:val="00083E51"/>
    <w:rsid w:val="000A5006"/>
    <w:rsid w:val="000C1563"/>
    <w:rsid w:val="000D27D4"/>
    <w:rsid w:val="000D3F44"/>
    <w:rsid w:val="000E70A3"/>
    <w:rsid w:val="000F095B"/>
    <w:rsid w:val="000F7CDC"/>
    <w:rsid w:val="00120D51"/>
    <w:rsid w:val="001678F8"/>
    <w:rsid w:val="0017092D"/>
    <w:rsid w:val="001E1E98"/>
    <w:rsid w:val="001F543F"/>
    <w:rsid w:val="001F579F"/>
    <w:rsid w:val="00203B36"/>
    <w:rsid w:val="002923FD"/>
    <w:rsid w:val="002D0BB2"/>
    <w:rsid w:val="00351E5A"/>
    <w:rsid w:val="0035315C"/>
    <w:rsid w:val="003671E3"/>
    <w:rsid w:val="00367A8B"/>
    <w:rsid w:val="00385526"/>
    <w:rsid w:val="003B034B"/>
    <w:rsid w:val="003B7998"/>
    <w:rsid w:val="003F71D1"/>
    <w:rsid w:val="004027A5"/>
    <w:rsid w:val="00416CD9"/>
    <w:rsid w:val="004A671F"/>
    <w:rsid w:val="004B30BB"/>
    <w:rsid w:val="004B4C96"/>
    <w:rsid w:val="00514D90"/>
    <w:rsid w:val="00546493"/>
    <w:rsid w:val="00586011"/>
    <w:rsid w:val="00594A08"/>
    <w:rsid w:val="005C1380"/>
    <w:rsid w:val="005D098C"/>
    <w:rsid w:val="005D2097"/>
    <w:rsid w:val="005E5695"/>
    <w:rsid w:val="005F602A"/>
    <w:rsid w:val="006017BC"/>
    <w:rsid w:val="0061168A"/>
    <w:rsid w:val="00615393"/>
    <w:rsid w:val="0062095A"/>
    <w:rsid w:val="00625CC7"/>
    <w:rsid w:val="00626329"/>
    <w:rsid w:val="006A0AB4"/>
    <w:rsid w:val="007347C8"/>
    <w:rsid w:val="00750B06"/>
    <w:rsid w:val="00795C7C"/>
    <w:rsid w:val="007A63C2"/>
    <w:rsid w:val="007B3DA0"/>
    <w:rsid w:val="007E3B7F"/>
    <w:rsid w:val="00845FAC"/>
    <w:rsid w:val="008637F0"/>
    <w:rsid w:val="00864448"/>
    <w:rsid w:val="00864B2B"/>
    <w:rsid w:val="00873004"/>
    <w:rsid w:val="00876EFD"/>
    <w:rsid w:val="008914B4"/>
    <w:rsid w:val="0089623F"/>
    <w:rsid w:val="008F0AAB"/>
    <w:rsid w:val="009017B8"/>
    <w:rsid w:val="00936489"/>
    <w:rsid w:val="00997D5D"/>
    <w:rsid w:val="009A4744"/>
    <w:rsid w:val="009C1367"/>
    <w:rsid w:val="009C603D"/>
    <w:rsid w:val="009C7AD3"/>
    <w:rsid w:val="00A169CA"/>
    <w:rsid w:val="00A42979"/>
    <w:rsid w:val="00A554C6"/>
    <w:rsid w:val="00A60EA5"/>
    <w:rsid w:val="00A62517"/>
    <w:rsid w:val="00A76F33"/>
    <w:rsid w:val="00A904F5"/>
    <w:rsid w:val="00A97A6A"/>
    <w:rsid w:val="00B276FB"/>
    <w:rsid w:val="00B327A9"/>
    <w:rsid w:val="00B40059"/>
    <w:rsid w:val="00B72563"/>
    <w:rsid w:val="00BB24E1"/>
    <w:rsid w:val="00BB33CC"/>
    <w:rsid w:val="00BE722E"/>
    <w:rsid w:val="00C115F3"/>
    <w:rsid w:val="00C1250C"/>
    <w:rsid w:val="00C17C86"/>
    <w:rsid w:val="00C30EE5"/>
    <w:rsid w:val="00CA4E28"/>
    <w:rsid w:val="00CB6BF0"/>
    <w:rsid w:val="00D011B3"/>
    <w:rsid w:val="00D40BE7"/>
    <w:rsid w:val="00D411C0"/>
    <w:rsid w:val="00D60E20"/>
    <w:rsid w:val="00D7167A"/>
    <w:rsid w:val="00D871A2"/>
    <w:rsid w:val="00D948DA"/>
    <w:rsid w:val="00DD0FC5"/>
    <w:rsid w:val="00DE2B63"/>
    <w:rsid w:val="00DE652A"/>
    <w:rsid w:val="00E1640C"/>
    <w:rsid w:val="00E310C7"/>
    <w:rsid w:val="00E856A9"/>
    <w:rsid w:val="00EA0AF5"/>
    <w:rsid w:val="00EB752B"/>
    <w:rsid w:val="00EC0F20"/>
    <w:rsid w:val="00ED7134"/>
    <w:rsid w:val="00EE1EB3"/>
    <w:rsid w:val="00EE5C3E"/>
    <w:rsid w:val="00F01FD8"/>
    <w:rsid w:val="00F07442"/>
    <w:rsid w:val="00F100D0"/>
    <w:rsid w:val="00F52BF5"/>
    <w:rsid w:val="00F924FF"/>
    <w:rsid w:val="00F9633C"/>
    <w:rsid w:val="00F96C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38BC5870"/>
  <w15:chartTrackingRefBased/>
  <w15:docId w15:val="{BF2ED46C-6DD5-466D-9D8A-44DE312B1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14D90"/>
    <w:pPr>
      <w:spacing w:after="200" w:line="276" w:lineRule="auto"/>
    </w:pPr>
  </w:style>
  <w:style w:type="paragraph" w:styleId="Heading1">
    <w:name w:val="heading 1"/>
    <w:basedOn w:val="Normal"/>
    <w:next w:val="Normal"/>
    <w:link w:val="Heading1Char"/>
    <w:uiPriority w:val="9"/>
    <w:qFormat/>
    <w:rsid w:val="008F0AAB"/>
    <w:pPr>
      <w:keepNext/>
      <w:keepLines/>
      <w:spacing w:before="480" w:after="0"/>
      <w:outlineLvl w:val="0"/>
    </w:pPr>
    <w:rPr>
      <w:rFonts w:asciiTheme="majorHAnsi" w:eastAsiaTheme="majorEastAsia" w:hAnsiTheme="majorHAnsi" w:cstheme="majorBidi"/>
      <w:b/>
      <w:bCs/>
      <w:color w:val="2F5496" w:themeColor="accent1" w:themeShade="BF"/>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14D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14D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4D90"/>
  </w:style>
  <w:style w:type="paragraph" w:styleId="Footer">
    <w:name w:val="footer"/>
    <w:basedOn w:val="Normal"/>
    <w:link w:val="FooterChar"/>
    <w:uiPriority w:val="99"/>
    <w:unhideWhenUsed/>
    <w:rsid w:val="00514D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4D90"/>
  </w:style>
  <w:style w:type="paragraph" w:styleId="ListParagraph">
    <w:name w:val="List Paragraph"/>
    <w:basedOn w:val="Normal"/>
    <w:uiPriority w:val="34"/>
    <w:qFormat/>
    <w:rsid w:val="00E856A9"/>
    <w:pPr>
      <w:ind w:left="720"/>
      <w:contextualSpacing/>
    </w:pPr>
  </w:style>
  <w:style w:type="paragraph" w:customStyle="1" w:styleId="Default">
    <w:name w:val="Default"/>
    <w:rsid w:val="00E856A9"/>
    <w:pPr>
      <w:autoSpaceDE w:val="0"/>
      <w:autoSpaceDN w:val="0"/>
      <w:adjustRightInd w:val="0"/>
      <w:spacing w:after="0" w:line="240" w:lineRule="auto"/>
    </w:pPr>
    <w:rPr>
      <w:rFonts w:ascii="Calibri" w:hAnsi="Calibri" w:cs="Calibri"/>
      <w:color w:val="000000"/>
      <w:sz w:val="24"/>
      <w:szCs w:val="24"/>
    </w:rPr>
  </w:style>
  <w:style w:type="paragraph" w:customStyle="1" w:styleId="null">
    <w:name w:val="null"/>
    <w:basedOn w:val="Normal"/>
    <w:rsid w:val="00E856A9"/>
    <w:pPr>
      <w:spacing w:before="100" w:beforeAutospacing="1" w:after="100" w:afterAutospacing="1" w:line="240" w:lineRule="auto"/>
    </w:pPr>
    <w:rPr>
      <w:rFonts w:ascii="Calibri" w:hAnsi="Calibri" w:cs="Calibri"/>
      <w:lang w:eastAsia="en-GB"/>
    </w:rPr>
  </w:style>
  <w:style w:type="character" w:customStyle="1" w:styleId="null1">
    <w:name w:val="null1"/>
    <w:basedOn w:val="DefaultParagraphFont"/>
    <w:rsid w:val="00E856A9"/>
  </w:style>
  <w:style w:type="paragraph" w:styleId="FootnoteText">
    <w:name w:val="footnote text"/>
    <w:basedOn w:val="Normal"/>
    <w:link w:val="FootnoteTextChar"/>
    <w:uiPriority w:val="99"/>
    <w:semiHidden/>
    <w:unhideWhenUsed/>
    <w:rsid w:val="006017B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017BC"/>
    <w:rPr>
      <w:sz w:val="20"/>
      <w:szCs w:val="20"/>
    </w:rPr>
  </w:style>
  <w:style w:type="character" w:styleId="FootnoteReference">
    <w:name w:val="footnote reference"/>
    <w:basedOn w:val="DefaultParagraphFont"/>
    <w:uiPriority w:val="99"/>
    <w:semiHidden/>
    <w:unhideWhenUsed/>
    <w:rsid w:val="006017BC"/>
    <w:rPr>
      <w:vertAlign w:val="superscript"/>
    </w:rPr>
  </w:style>
  <w:style w:type="paragraph" w:styleId="BalloonText">
    <w:name w:val="Balloon Text"/>
    <w:basedOn w:val="Normal"/>
    <w:link w:val="BalloonTextChar"/>
    <w:uiPriority w:val="99"/>
    <w:semiHidden/>
    <w:unhideWhenUsed/>
    <w:rsid w:val="007A63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3C2"/>
    <w:rPr>
      <w:rFonts w:ascii="Segoe UI" w:hAnsi="Segoe UI" w:cs="Segoe UI"/>
      <w:sz w:val="18"/>
      <w:szCs w:val="18"/>
    </w:rPr>
  </w:style>
  <w:style w:type="table" w:styleId="GridTable5Dark-Accent5">
    <w:name w:val="Grid Table 5 Dark Accent 5"/>
    <w:basedOn w:val="TableNormal"/>
    <w:uiPriority w:val="50"/>
    <w:rsid w:val="001F54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3-Accent5">
    <w:name w:val="Grid Table 3 Accent 5"/>
    <w:basedOn w:val="TableNormal"/>
    <w:uiPriority w:val="48"/>
    <w:rsid w:val="00D011B3"/>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4-Accent1">
    <w:name w:val="Grid Table 4 Accent 1"/>
    <w:basedOn w:val="TableNormal"/>
    <w:uiPriority w:val="49"/>
    <w:rsid w:val="003B799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3B799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1">
    <w:name w:val="Grid Table 1 Light Accent 1"/>
    <w:basedOn w:val="TableNormal"/>
    <w:uiPriority w:val="46"/>
    <w:rsid w:val="001E1E98"/>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D871A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NormalWeb">
    <w:name w:val="Normal (Web)"/>
    <w:basedOn w:val="Normal"/>
    <w:uiPriority w:val="99"/>
    <w:unhideWhenUsed/>
    <w:rsid w:val="008F0AAB"/>
    <w:pPr>
      <w:spacing w:before="100" w:beforeAutospacing="1" w:after="100" w:afterAutospacing="1" w:line="240" w:lineRule="auto"/>
    </w:pPr>
    <w:rPr>
      <w:rFonts w:ascii="Calibri" w:hAnsi="Calibri" w:cs="Calibri"/>
      <w:lang w:eastAsia="en-GB"/>
    </w:rPr>
  </w:style>
  <w:style w:type="character" w:customStyle="1" w:styleId="Heading1Char">
    <w:name w:val="Heading 1 Char"/>
    <w:basedOn w:val="DefaultParagraphFont"/>
    <w:link w:val="Heading1"/>
    <w:uiPriority w:val="9"/>
    <w:rsid w:val="008F0AAB"/>
    <w:rPr>
      <w:rFonts w:asciiTheme="majorHAnsi" w:eastAsiaTheme="majorEastAsia" w:hAnsiTheme="majorHAnsi" w:cstheme="majorBidi"/>
      <w:b/>
      <w:bCs/>
      <w:color w:val="2F5496" w:themeColor="accent1" w:themeShade="BF"/>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2005</Words>
  <Characters>11429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KMPT</Company>
  <LinksUpToDate>false</LinksUpToDate>
  <CharactersWithSpaces>13408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DAMREE-RALPH Yasmin</dc:creator>
  <cp:keywords/>
  <dc:description/>
  <cp:lastModifiedBy>DAMREE-RALPH Yasmin</cp:lastModifiedBy>
  <cp:revision>2</cp:revision>
  <cp:lastPrinted>2023-04-19T13:12:00Z</cp:lastPrinted>
  <dcterms:created xsi:type="dcterms:W3CDTF">2026-02-08T16:12:00Z</dcterms:created>
  <dcterms:modified xsi:type="dcterms:W3CDTF">2026-02-08T16:12:00Z</dcterms:modified>
</cp:coreProperties>
</file>