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KENT AND MEDWAY NHS AND SOCIAL CARE PARTNERSHIP TRUST (KMPT) </w:t>
      </w:r>
    </w:p>
    <w:p w:rsidR="008D3311" w:rsidRDefault="008D3311" w:rsidP="008D3311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JOB DESCRIPTION FOR CT3 </w:t>
      </w: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Name of post </w:t>
      </w:r>
      <w:r>
        <w:rPr>
          <w:i/>
          <w:iCs/>
          <w:color w:val="auto"/>
          <w:sz w:val="23"/>
          <w:szCs w:val="23"/>
        </w:rPr>
        <w:t xml:space="preserve">CT3 in </w:t>
      </w:r>
      <w:r w:rsidR="00575DEE">
        <w:rPr>
          <w:i/>
          <w:iCs/>
          <w:color w:val="auto"/>
          <w:sz w:val="23"/>
          <w:szCs w:val="23"/>
        </w:rPr>
        <w:t>Perinatal Mental Health Community Service (PMHCS)</w:t>
      </w:r>
      <w:r>
        <w:rPr>
          <w:i/>
          <w:iCs/>
          <w:color w:val="auto"/>
          <w:sz w:val="23"/>
          <w:szCs w:val="23"/>
        </w:rPr>
        <w:t xml:space="preserve"> East Kent</w:t>
      </w:r>
    </w:p>
    <w:p w:rsidR="008D3311" w:rsidRDefault="008D3311" w:rsidP="008D3311">
      <w:pPr>
        <w:pStyle w:val="Default"/>
        <w:rPr>
          <w:b/>
          <w:bCs/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Type of post and name of employing Trust: KMPT </w:t>
      </w:r>
    </w:p>
    <w:p w:rsidR="008D3311" w:rsidRDefault="008D3311" w:rsidP="008D3311">
      <w:pPr>
        <w:pStyle w:val="Default"/>
        <w:rPr>
          <w:b/>
          <w:bCs/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Name of Consultant Trainer </w:t>
      </w:r>
      <w:r>
        <w:rPr>
          <w:i/>
          <w:iCs/>
          <w:color w:val="auto"/>
          <w:sz w:val="23"/>
          <w:szCs w:val="23"/>
        </w:rPr>
        <w:t xml:space="preserve">Dr Ivana Pristicova </w:t>
      </w:r>
    </w:p>
    <w:p w:rsidR="008D3311" w:rsidRDefault="008D3311" w:rsidP="008D3311">
      <w:pPr>
        <w:pStyle w:val="Default"/>
        <w:rPr>
          <w:b/>
          <w:bCs/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Details of multidisciplinary team (grades of medical staff; availability of clinical psychologists, CPNs, PSWs, OTs, others, including secretary) </w:t>
      </w:r>
    </w:p>
    <w:p w:rsidR="008D3311" w:rsidRDefault="008D3311" w:rsidP="008D3311">
      <w:pPr>
        <w:pStyle w:val="Default"/>
        <w:rPr>
          <w:i/>
          <w:iCs/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2x 0.6 WTE Consultants </w:t>
      </w: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1 Team Administrator </w:t>
      </w:r>
    </w:p>
    <w:p w:rsidR="008D3311" w:rsidRDefault="008D3311" w:rsidP="008D3311">
      <w:pPr>
        <w:pStyle w:val="Defaul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1 Team Manager band 7 </w:t>
      </w:r>
    </w:p>
    <w:p w:rsidR="008D3311" w:rsidRDefault="008D3311" w:rsidP="008D3311">
      <w:pPr>
        <w:pStyle w:val="Defaul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1 Specialist Perinatal Nurse band 7</w:t>
      </w:r>
    </w:p>
    <w:p w:rsidR="008D3311" w:rsidRDefault="00EA0272" w:rsidP="008D3311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2 x 0.8</w:t>
      </w:r>
      <w:r w:rsidR="008D3311">
        <w:rPr>
          <w:i/>
          <w:iCs/>
          <w:color w:val="auto"/>
          <w:sz w:val="23"/>
          <w:szCs w:val="23"/>
        </w:rPr>
        <w:t xml:space="preserve"> Clinical Psychologist</w:t>
      </w:r>
    </w:p>
    <w:p w:rsidR="008D3311" w:rsidRDefault="00B15587" w:rsidP="008D3311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6 </w:t>
      </w:r>
      <w:r w:rsidR="008D3311">
        <w:rPr>
          <w:i/>
          <w:iCs/>
          <w:color w:val="auto"/>
          <w:sz w:val="23"/>
          <w:szCs w:val="23"/>
        </w:rPr>
        <w:t xml:space="preserve">Perinatal Nurses band 6 </w:t>
      </w:r>
    </w:p>
    <w:p w:rsidR="008D3311" w:rsidRDefault="00B15587" w:rsidP="008D3311">
      <w:pPr>
        <w:pStyle w:val="Defaul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3</w:t>
      </w:r>
      <w:r w:rsidR="008D3311">
        <w:rPr>
          <w:i/>
          <w:iCs/>
          <w:color w:val="auto"/>
          <w:sz w:val="23"/>
          <w:szCs w:val="23"/>
        </w:rPr>
        <w:t xml:space="preserve"> Nursery Nurses</w:t>
      </w:r>
    </w:p>
    <w:p w:rsidR="00B15587" w:rsidRDefault="00EA0272" w:rsidP="008D3311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1</w:t>
      </w:r>
      <w:r w:rsidR="00B15587">
        <w:rPr>
          <w:i/>
          <w:iCs/>
          <w:color w:val="auto"/>
          <w:sz w:val="23"/>
          <w:szCs w:val="23"/>
        </w:rPr>
        <w:t xml:space="preserve"> Peer Support Worker</w:t>
      </w: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1 Trainee Doctor – CT </w:t>
      </w:r>
    </w:p>
    <w:p w:rsidR="008D3311" w:rsidRDefault="008D3311" w:rsidP="008D3311">
      <w:pPr>
        <w:pStyle w:val="Defaul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1 Medical Student, 1 Student Nurse </w:t>
      </w:r>
    </w:p>
    <w:p w:rsidR="008D3311" w:rsidRDefault="008D3311" w:rsidP="008D3311">
      <w:pPr>
        <w:pStyle w:val="Default"/>
        <w:rPr>
          <w:i/>
          <w:iCs/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Responsibilities and opportunities of </w:t>
      </w:r>
      <w:r w:rsidR="00EA0272">
        <w:rPr>
          <w:b/>
          <w:bCs/>
          <w:color w:val="auto"/>
          <w:sz w:val="23"/>
          <w:szCs w:val="23"/>
        </w:rPr>
        <w:t>Core trainee (CT)</w:t>
      </w:r>
      <w:r>
        <w:rPr>
          <w:b/>
          <w:bCs/>
          <w:color w:val="auto"/>
          <w:sz w:val="23"/>
          <w:szCs w:val="23"/>
        </w:rPr>
        <w:t xml:space="preserve"> post: </w:t>
      </w:r>
    </w:p>
    <w:p w:rsidR="008D3311" w:rsidRDefault="008D3311" w:rsidP="008D3311">
      <w:pPr>
        <w:pStyle w:val="Default"/>
        <w:rPr>
          <w:b/>
          <w:bCs/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Core clinical work (consistent with </w:t>
      </w:r>
      <w:proofErr w:type="spellStart"/>
      <w:r>
        <w:rPr>
          <w:b/>
          <w:bCs/>
          <w:color w:val="auto"/>
          <w:sz w:val="23"/>
          <w:szCs w:val="23"/>
        </w:rPr>
        <w:t>RCPsych</w:t>
      </w:r>
      <w:proofErr w:type="spellEnd"/>
      <w:r>
        <w:rPr>
          <w:b/>
          <w:bCs/>
          <w:color w:val="auto"/>
          <w:sz w:val="23"/>
          <w:szCs w:val="23"/>
        </w:rPr>
        <w:t xml:space="preserve"> requirements) </w:t>
      </w:r>
    </w:p>
    <w:p w:rsidR="008D3311" w:rsidRDefault="008D3311" w:rsidP="008D3311">
      <w:pPr>
        <w:pStyle w:val="Default"/>
        <w:spacing w:after="4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b/>
          <w:bCs/>
          <w:color w:val="auto"/>
          <w:sz w:val="23"/>
          <w:szCs w:val="23"/>
        </w:rPr>
        <w:t xml:space="preserve">Settings where work will be carried out, numbers of beds, </w:t>
      </w:r>
      <w:proofErr w:type="spellStart"/>
      <w:r>
        <w:rPr>
          <w:b/>
          <w:bCs/>
          <w:color w:val="auto"/>
          <w:sz w:val="23"/>
          <w:szCs w:val="23"/>
        </w:rPr>
        <w:t>dayplaces</w:t>
      </w:r>
      <w:proofErr w:type="spellEnd"/>
      <w:r>
        <w:rPr>
          <w:b/>
          <w:bCs/>
          <w:color w:val="auto"/>
          <w:sz w:val="23"/>
          <w:szCs w:val="23"/>
        </w:rPr>
        <w:t xml:space="preserve">, clinics etc: </w:t>
      </w:r>
      <w:r>
        <w:rPr>
          <w:i/>
          <w:iCs/>
          <w:color w:val="auto"/>
          <w:sz w:val="23"/>
          <w:szCs w:val="23"/>
        </w:rPr>
        <w:t xml:space="preserve">The post-holder will provide clinical input for the East Kent </w:t>
      </w:r>
      <w:r w:rsidR="00EA0272">
        <w:rPr>
          <w:i/>
          <w:iCs/>
          <w:color w:val="auto"/>
          <w:sz w:val="23"/>
          <w:szCs w:val="23"/>
        </w:rPr>
        <w:t>PMHCS</w:t>
      </w:r>
      <w:r>
        <w:rPr>
          <w:i/>
          <w:iCs/>
          <w:color w:val="auto"/>
          <w:sz w:val="23"/>
          <w:szCs w:val="23"/>
        </w:rPr>
        <w:t xml:space="preserve"> service. The post is based at Eastern and Coastal Area Offices in Canterbury. The service provides outpatient clinics in Canterbury, Ramsgate (Beacon), Ashford and Dover/Deal.</w:t>
      </w:r>
    </w:p>
    <w:p w:rsidR="004C6238" w:rsidRDefault="008D3311" w:rsidP="008D3311">
      <w:pPr>
        <w:pStyle w:val="Default"/>
        <w:spacing w:after="40"/>
        <w:rPr>
          <w:i/>
          <w:i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b/>
          <w:bCs/>
          <w:color w:val="auto"/>
          <w:sz w:val="23"/>
          <w:szCs w:val="23"/>
        </w:rPr>
        <w:t>Types of assessments and treatments (all clinical experience must be related to SHO training</w:t>
      </w:r>
      <w:r>
        <w:rPr>
          <w:b/>
          <w:bCs/>
          <w:i/>
          <w:iCs/>
          <w:color w:val="auto"/>
          <w:sz w:val="23"/>
          <w:szCs w:val="23"/>
        </w:rPr>
        <w:t xml:space="preserve">) </w:t>
      </w:r>
      <w:r>
        <w:rPr>
          <w:i/>
          <w:iCs/>
          <w:color w:val="auto"/>
          <w:sz w:val="23"/>
          <w:szCs w:val="23"/>
        </w:rPr>
        <w:t xml:space="preserve">History taking, examination and ongoing care planning of patients in outpatient clinics and </w:t>
      </w:r>
      <w:r w:rsidR="004C6238">
        <w:rPr>
          <w:i/>
          <w:iCs/>
          <w:color w:val="auto"/>
          <w:sz w:val="23"/>
          <w:szCs w:val="23"/>
        </w:rPr>
        <w:t>home visits. F</w:t>
      </w:r>
      <w:r>
        <w:rPr>
          <w:i/>
          <w:iCs/>
          <w:color w:val="auto"/>
          <w:sz w:val="23"/>
          <w:szCs w:val="23"/>
        </w:rPr>
        <w:t xml:space="preserve">ollow up of these patients where applicable. </w:t>
      </w:r>
      <w:r w:rsidR="004C6238">
        <w:rPr>
          <w:i/>
          <w:iCs/>
          <w:color w:val="auto"/>
          <w:sz w:val="23"/>
          <w:szCs w:val="23"/>
        </w:rPr>
        <w:t>Participation in weekly MDT meetings. Opportunities for joint assessment and joint therapeutic work with nursery nurses, perinatal nurses, taking part in perinatal care planning meetings.</w:t>
      </w:r>
    </w:p>
    <w:p w:rsidR="004C6238" w:rsidRPr="004C6238" w:rsidRDefault="008D3311" w:rsidP="008D3311">
      <w:pPr>
        <w:pStyle w:val="Default"/>
        <w:spacing w:after="40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Presentations will range from </w:t>
      </w:r>
      <w:r w:rsidR="004C6238">
        <w:rPr>
          <w:i/>
          <w:iCs/>
          <w:color w:val="auto"/>
          <w:sz w:val="23"/>
          <w:szCs w:val="23"/>
        </w:rPr>
        <w:t xml:space="preserve">affective </w:t>
      </w:r>
      <w:r>
        <w:rPr>
          <w:i/>
          <w:iCs/>
          <w:color w:val="auto"/>
          <w:sz w:val="23"/>
          <w:szCs w:val="23"/>
        </w:rPr>
        <w:t xml:space="preserve">disorders, </w:t>
      </w:r>
      <w:r w:rsidR="004C6238">
        <w:rPr>
          <w:i/>
          <w:iCs/>
          <w:color w:val="auto"/>
          <w:sz w:val="23"/>
          <w:szCs w:val="23"/>
        </w:rPr>
        <w:t xml:space="preserve">anxiety </w:t>
      </w:r>
      <w:proofErr w:type="gramStart"/>
      <w:r w:rsidR="004C6238">
        <w:rPr>
          <w:i/>
          <w:iCs/>
          <w:color w:val="auto"/>
          <w:sz w:val="23"/>
          <w:szCs w:val="23"/>
        </w:rPr>
        <w:t>disorders ,</w:t>
      </w:r>
      <w:proofErr w:type="gramEnd"/>
      <w:r w:rsidR="004C6238"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self harm</w:t>
      </w:r>
      <w:proofErr w:type="spellEnd"/>
      <w:r>
        <w:rPr>
          <w:i/>
          <w:iCs/>
          <w:color w:val="auto"/>
          <w:sz w:val="23"/>
          <w:szCs w:val="23"/>
        </w:rPr>
        <w:t xml:space="preserve"> and associated risk assessment, psychotic illnesses, </w:t>
      </w:r>
      <w:r w:rsidR="004C6238">
        <w:rPr>
          <w:i/>
          <w:iCs/>
          <w:color w:val="auto"/>
          <w:sz w:val="23"/>
          <w:szCs w:val="23"/>
        </w:rPr>
        <w:t>puerperal psychosis,</w:t>
      </w:r>
      <w:r>
        <w:rPr>
          <w:i/>
          <w:iCs/>
          <w:color w:val="auto"/>
          <w:sz w:val="23"/>
          <w:szCs w:val="23"/>
        </w:rPr>
        <w:t xml:space="preserve"> personality disorders</w:t>
      </w:r>
      <w:r w:rsidR="004C6238">
        <w:rPr>
          <w:i/>
          <w:iCs/>
          <w:color w:val="auto"/>
          <w:sz w:val="23"/>
          <w:szCs w:val="23"/>
        </w:rPr>
        <w:t>, eating disorders</w:t>
      </w:r>
      <w:r>
        <w:rPr>
          <w:i/>
          <w:iCs/>
          <w:color w:val="auto"/>
          <w:sz w:val="23"/>
          <w:szCs w:val="23"/>
        </w:rPr>
        <w:t xml:space="preserve">. Opportunities for delivering education </w:t>
      </w:r>
      <w:r w:rsidR="004C6238">
        <w:rPr>
          <w:i/>
          <w:iCs/>
          <w:color w:val="auto"/>
          <w:sz w:val="23"/>
          <w:szCs w:val="23"/>
        </w:rPr>
        <w:t>to medical students.</w:t>
      </w: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b/>
          <w:bCs/>
          <w:color w:val="auto"/>
          <w:sz w:val="23"/>
          <w:szCs w:val="23"/>
        </w:rPr>
        <w:t>Details of on call duty rota (number of tiers, arrangements for</w:t>
      </w:r>
      <w:r w:rsidR="00EA0272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supervision by on-call consultant</w:t>
      </w:r>
      <w:r w:rsidRPr="00E67E2A">
        <w:rPr>
          <w:b/>
          <w:bCs/>
          <w:i/>
          <w:color w:val="auto"/>
          <w:sz w:val="23"/>
          <w:szCs w:val="23"/>
        </w:rPr>
        <w:t xml:space="preserve">): </w:t>
      </w:r>
      <w:r w:rsidRPr="00E67E2A">
        <w:rPr>
          <w:i/>
          <w:color w:val="auto"/>
          <w:sz w:val="23"/>
          <w:szCs w:val="23"/>
        </w:rPr>
        <w:t xml:space="preserve">Day and night </w:t>
      </w:r>
      <w:r w:rsidRPr="00E67E2A">
        <w:rPr>
          <w:i/>
          <w:iCs/>
          <w:color w:val="auto"/>
          <w:sz w:val="23"/>
          <w:szCs w:val="23"/>
        </w:rPr>
        <w:t xml:space="preserve">duty rotas to cover inpatient sites </w:t>
      </w:r>
      <w:r w:rsidR="004C6238" w:rsidRPr="00E67E2A">
        <w:rPr>
          <w:i/>
          <w:iCs/>
          <w:color w:val="auto"/>
          <w:sz w:val="23"/>
          <w:szCs w:val="23"/>
        </w:rPr>
        <w:t>at St Martin’s Hospital</w:t>
      </w:r>
      <w:r w:rsidRPr="00E67E2A">
        <w:rPr>
          <w:i/>
          <w:iCs/>
          <w:color w:val="auto"/>
          <w:sz w:val="23"/>
          <w:szCs w:val="23"/>
        </w:rPr>
        <w:t xml:space="preserve"> - supervised by </w:t>
      </w:r>
      <w:r w:rsidR="00EA0272">
        <w:rPr>
          <w:i/>
          <w:iCs/>
          <w:color w:val="auto"/>
          <w:sz w:val="23"/>
          <w:szCs w:val="23"/>
        </w:rPr>
        <w:t>HT</w:t>
      </w:r>
      <w:r w:rsidRPr="00E67E2A">
        <w:rPr>
          <w:i/>
          <w:iCs/>
          <w:color w:val="auto"/>
          <w:sz w:val="23"/>
          <w:szCs w:val="23"/>
        </w:rPr>
        <w:t xml:space="preserve"> and/or on-call Consultant.</w:t>
      </w:r>
      <w:r>
        <w:rPr>
          <w:i/>
          <w:iCs/>
          <w:color w:val="auto"/>
          <w:sz w:val="23"/>
          <w:szCs w:val="23"/>
        </w:rPr>
        <w:t xml:space="preserve"> </w:t>
      </w: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 xml:space="preserve">Academic activities </w:t>
      </w:r>
    </w:p>
    <w:p w:rsidR="004C6238" w:rsidRDefault="004C6238" w:rsidP="008D3311">
      <w:pPr>
        <w:pStyle w:val="Default"/>
        <w:rPr>
          <w:color w:val="auto"/>
          <w:sz w:val="20"/>
          <w:szCs w:val="20"/>
        </w:rPr>
      </w:pPr>
    </w:p>
    <w:p w:rsidR="008D3311" w:rsidRDefault="008D3311" w:rsidP="008D3311">
      <w:pPr>
        <w:pStyle w:val="Default"/>
        <w:rPr>
          <w:color w:val="auto"/>
        </w:rPr>
      </w:pPr>
    </w:p>
    <w:p w:rsidR="008D3311" w:rsidRDefault="008D3311" w:rsidP="008D3311">
      <w:pPr>
        <w:pStyle w:val="Default"/>
        <w:pageBreakBefore/>
        <w:rPr>
          <w:color w:val="auto"/>
        </w:rPr>
      </w:pPr>
    </w:p>
    <w:p w:rsidR="008D3311" w:rsidRDefault="008D3311" w:rsidP="008D3311">
      <w:pPr>
        <w:pStyle w:val="Default"/>
        <w:spacing w:after="2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b/>
          <w:bCs/>
          <w:color w:val="auto"/>
          <w:sz w:val="23"/>
          <w:szCs w:val="23"/>
        </w:rPr>
        <w:t xml:space="preserve">Opportunities within Directorate/Trust (e.g. case conferences, journal clubs, lectures </w:t>
      </w:r>
      <w:r>
        <w:rPr>
          <w:i/>
          <w:iCs/>
          <w:color w:val="auto"/>
          <w:sz w:val="23"/>
          <w:szCs w:val="23"/>
        </w:rPr>
        <w:t>Attendance at teaching programme held on T</w:t>
      </w:r>
      <w:r w:rsidR="00EA0272">
        <w:rPr>
          <w:i/>
          <w:iCs/>
          <w:color w:val="auto"/>
          <w:sz w:val="23"/>
          <w:szCs w:val="23"/>
        </w:rPr>
        <w:t>hursday</w:t>
      </w:r>
      <w:r>
        <w:rPr>
          <w:i/>
          <w:iCs/>
          <w:color w:val="auto"/>
          <w:sz w:val="23"/>
          <w:szCs w:val="23"/>
        </w:rPr>
        <w:t xml:space="preserve"> includes case conferences, journal club and lectures and formal </w:t>
      </w:r>
      <w:proofErr w:type="spellStart"/>
      <w:r>
        <w:rPr>
          <w:i/>
          <w:iCs/>
          <w:color w:val="auto"/>
          <w:sz w:val="23"/>
          <w:szCs w:val="23"/>
        </w:rPr>
        <w:t>MRCPsych</w:t>
      </w:r>
      <w:proofErr w:type="spellEnd"/>
      <w:r>
        <w:rPr>
          <w:i/>
          <w:iCs/>
          <w:color w:val="auto"/>
          <w:sz w:val="23"/>
          <w:szCs w:val="23"/>
        </w:rPr>
        <w:t xml:space="preserve"> course held on alternate Thursdays. Additional multidisciplinary guest lectures and Trust based training for IT and CPA etc </w:t>
      </w: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b/>
          <w:bCs/>
          <w:color w:val="auto"/>
          <w:sz w:val="23"/>
          <w:szCs w:val="23"/>
        </w:rPr>
        <w:t xml:space="preserve">Attendance at Balint group meetings (all trainees must have the opportunity to attend) </w:t>
      </w:r>
      <w:r>
        <w:rPr>
          <w:i/>
          <w:iCs/>
          <w:color w:val="auto"/>
          <w:sz w:val="23"/>
          <w:szCs w:val="23"/>
        </w:rPr>
        <w:t xml:space="preserve">Held every </w:t>
      </w:r>
      <w:r w:rsidR="004C6238">
        <w:rPr>
          <w:i/>
          <w:iCs/>
          <w:color w:val="auto"/>
          <w:sz w:val="23"/>
          <w:szCs w:val="23"/>
        </w:rPr>
        <w:t>Tuesday</w:t>
      </w:r>
      <w:r>
        <w:rPr>
          <w:i/>
          <w:iCs/>
          <w:color w:val="auto"/>
          <w:sz w:val="23"/>
          <w:szCs w:val="23"/>
        </w:rPr>
        <w:t xml:space="preserve"> </w:t>
      </w: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Supervision </w:t>
      </w: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b/>
          <w:bCs/>
          <w:color w:val="auto"/>
          <w:sz w:val="23"/>
          <w:szCs w:val="23"/>
        </w:rPr>
        <w:t xml:space="preserve">There is a minimum of one hour/week timetabled personal supervision from Consultant, additional to clinical supervision </w:t>
      </w:r>
      <w:r>
        <w:rPr>
          <w:i/>
          <w:iCs/>
          <w:color w:val="auto"/>
          <w:sz w:val="23"/>
          <w:szCs w:val="23"/>
        </w:rPr>
        <w:t xml:space="preserve">Held every </w:t>
      </w:r>
      <w:r w:rsidR="004C6238">
        <w:rPr>
          <w:i/>
          <w:iCs/>
          <w:color w:val="auto"/>
          <w:sz w:val="23"/>
          <w:szCs w:val="23"/>
        </w:rPr>
        <w:t>Thursday</w:t>
      </w:r>
      <w:r>
        <w:rPr>
          <w:i/>
          <w:iCs/>
          <w:color w:val="auto"/>
          <w:sz w:val="23"/>
          <w:szCs w:val="23"/>
        </w:rPr>
        <w:t xml:space="preserve"> </w:t>
      </w: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Learning objectives (as per </w:t>
      </w:r>
      <w:proofErr w:type="spellStart"/>
      <w:r>
        <w:rPr>
          <w:b/>
          <w:bCs/>
          <w:color w:val="auto"/>
          <w:sz w:val="23"/>
          <w:szCs w:val="23"/>
        </w:rPr>
        <w:t>RCPsych</w:t>
      </w:r>
      <w:proofErr w:type="spellEnd"/>
      <w:r>
        <w:rPr>
          <w:b/>
          <w:bCs/>
          <w:color w:val="auto"/>
          <w:sz w:val="23"/>
          <w:szCs w:val="23"/>
        </w:rPr>
        <w:t xml:space="preserve">): </w:t>
      </w:r>
    </w:p>
    <w:p w:rsidR="00E023A1" w:rsidRDefault="00E023A1" w:rsidP="008D3311">
      <w:pPr>
        <w:pStyle w:val="Default"/>
        <w:rPr>
          <w:b/>
          <w:bCs/>
          <w:color w:val="auto"/>
          <w:sz w:val="23"/>
          <w:szCs w:val="23"/>
        </w:rPr>
      </w:pPr>
    </w:p>
    <w:p w:rsidR="004C6238" w:rsidRDefault="004C6238" w:rsidP="008D3311">
      <w:pPr>
        <w:pStyle w:val="Default"/>
        <w:rPr>
          <w:b/>
          <w:bCs/>
          <w:color w:val="auto"/>
          <w:sz w:val="23"/>
          <w:szCs w:val="23"/>
        </w:rPr>
      </w:pPr>
    </w:p>
    <w:p w:rsidR="004C6238" w:rsidRDefault="004C6238" w:rsidP="004C6238">
      <w:pPr>
        <w:pStyle w:val="Default"/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i/>
          <w:iCs/>
          <w:color w:val="auto"/>
          <w:sz w:val="23"/>
          <w:szCs w:val="23"/>
        </w:rPr>
        <w:t xml:space="preserve">Assess and treat psychiatric disorders associated with pregnancy and the puerperium. </w:t>
      </w:r>
    </w:p>
    <w:p w:rsidR="004C6238" w:rsidRDefault="004C6238" w:rsidP="004C6238">
      <w:pPr>
        <w:pStyle w:val="Default"/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i/>
          <w:iCs/>
          <w:color w:val="auto"/>
          <w:sz w:val="23"/>
          <w:szCs w:val="23"/>
        </w:rPr>
        <w:t xml:space="preserve">Understand the issues involved in treating mentally ill women during pregnancy and lactation, with particular reference to the psychotropic drugs which can be safely used at these times. </w:t>
      </w:r>
    </w:p>
    <w:p w:rsidR="004C6238" w:rsidRDefault="004C6238" w:rsidP="004C6238">
      <w:pPr>
        <w:pStyle w:val="Default"/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i/>
          <w:iCs/>
          <w:color w:val="auto"/>
          <w:sz w:val="23"/>
          <w:szCs w:val="23"/>
        </w:rPr>
        <w:t xml:space="preserve">Demonstrate awareness of the indications for admitting mothers and babies to a special psychiatric unit. </w:t>
      </w:r>
    </w:p>
    <w:p w:rsidR="004C6238" w:rsidRDefault="004C6238" w:rsidP="004C6238">
      <w:pPr>
        <w:pStyle w:val="Default"/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i/>
          <w:iCs/>
          <w:color w:val="auto"/>
          <w:sz w:val="23"/>
          <w:szCs w:val="23"/>
        </w:rPr>
        <w:t xml:space="preserve">Assess the behaviour and mental state of mothers where child protection issues are involved. </w:t>
      </w:r>
    </w:p>
    <w:p w:rsidR="00E023A1" w:rsidRPr="00E023A1" w:rsidRDefault="008D3311" w:rsidP="00E023A1">
      <w:pPr>
        <w:pStyle w:val="Default"/>
        <w:spacing w:after="38"/>
        <w:rPr>
          <w:i/>
          <w:i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 w:rsidR="00E023A1" w:rsidRPr="00E023A1">
        <w:rPr>
          <w:i/>
          <w:sz w:val="23"/>
          <w:szCs w:val="23"/>
        </w:rPr>
        <w:t xml:space="preserve">Demonstrate understanding of the normal psychological changes that take place in pregnancy and in the early postnatal period </w:t>
      </w:r>
    </w:p>
    <w:p w:rsidR="00E023A1" w:rsidRPr="00E023A1" w:rsidRDefault="00E023A1" w:rsidP="00E02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</w:t>
      </w:r>
      <w:r w:rsidRPr="00E023A1">
        <w:rPr>
          <w:rFonts w:ascii="Arial" w:hAnsi="Arial" w:cs="Arial"/>
          <w:i/>
          <w:color w:val="000000"/>
          <w:sz w:val="23"/>
          <w:szCs w:val="23"/>
        </w:rPr>
        <w:t>Demonstrate an understanding of embryology, f</w:t>
      </w:r>
      <w:r>
        <w:rPr>
          <w:rFonts w:ascii="Arial" w:hAnsi="Arial" w:cs="Arial"/>
          <w:i/>
          <w:color w:val="000000"/>
          <w:sz w:val="23"/>
          <w:szCs w:val="23"/>
        </w:rPr>
        <w:t>o</w:t>
      </w:r>
      <w:r w:rsidRPr="00E023A1">
        <w:rPr>
          <w:rFonts w:ascii="Arial" w:hAnsi="Arial" w:cs="Arial"/>
          <w:i/>
          <w:color w:val="000000"/>
          <w:sz w:val="23"/>
          <w:szCs w:val="23"/>
        </w:rPr>
        <w:t xml:space="preserve">etal and early infant development </w:t>
      </w:r>
    </w:p>
    <w:p w:rsidR="00E023A1" w:rsidRPr="00E023A1" w:rsidRDefault="00E023A1" w:rsidP="00E02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3"/>
          <w:szCs w:val="23"/>
        </w:rPr>
      </w:pPr>
      <w:r>
        <w:rPr>
          <w:sz w:val="23"/>
          <w:szCs w:val="23"/>
        </w:rPr>
        <w:t xml:space="preserve"> </w:t>
      </w:r>
      <w:r w:rsidRPr="00E023A1">
        <w:rPr>
          <w:rFonts w:ascii="Arial" w:hAnsi="Arial" w:cs="Arial"/>
          <w:i/>
          <w:color w:val="000000"/>
          <w:sz w:val="23"/>
          <w:szCs w:val="23"/>
        </w:rPr>
        <w:t xml:space="preserve">Describe the distinctive features of pregnancy-related and postpartum psychiatric disorders, including their onset and presentation, phenomenology, course and prognosis </w:t>
      </w:r>
    </w:p>
    <w:p w:rsidR="00E023A1" w:rsidRDefault="00E023A1" w:rsidP="00E023A1">
      <w:pPr>
        <w:pStyle w:val="Default"/>
        <w:rPr>
          <w:i/>
          <w:sz w:val="23"/>
          <w:szCs w:val="23"/>
        </w:rPr>
      </w:pPr>
      <w:r>
        <w:rPr>
          <w:color w:val="auto"/>
          <w:sz w:val="23"/>
          <w:szCs w:val="23"/>
        </w:rPr>
        <w:t></w:t>
      </w:r>
      <w:r w:rsidRPr="00E023A1">
        <w:rPr>
          <w:i/>
          <w:sz w:val="23"/>
          <w:szCs w:val="23"/>
        </w:rPr>
        <w:t xml:space="preserve">Demonstrate understanding of modifying effect of pregnancy and postnatal period on pre-existing mental disorder and need to alter thresholds for intervention </w:t>
      </w:r>
    </w:p>
    <w:p w:rsidR="00E023A1" w:rsidRPr="00E023A1" w:rsidRDefault="00E023A1" w:rsidP="00E02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3"/>
          <w:szCs w:val="23"/>
        </w:rPr>
      </w:pPr>
      <w:r>
        <w:rPr>
          <w:sz w:val="23"/>
          <w:szCs w:val="23"/>
        </w:rPr>
        <w:t></w:t>
      </w:r>
      <w:r w:rsidRPr="00E023A1">
        <w:rPr>
          <w:rFonts w:ascii="Arial" w:hAnsi="Arial" w:cs="Arial"/>
          <w:i/>
          <w:color w:val="000000"/>
          <w:sz w:val="23"/>
          <w:szCs w:val="23"/>
        </w:rPr>
        <w:t xml:space="preserve">Demonstrate a general understanding of the physical problems that may arise during pregnancy and the puerperium, including the physiology and complications of childbirth </w:t>
      </w:r>
    </w:p>
    <w:p w:rsidR="00E023A1" w:rsidRPr="00E023A1" w:rsidRDefault="00E023A1" w:rsidP="00E02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3"/>
          <w:szCs w:val="23"/>
        </w:rPr>
      </w:pPr>
      <w:r w:rsidRPr="00E023A1">
        <w:rPr>
          <w:rFonts w:ascii="Arial" w:hAnsi="Arial" w:cs="Arial"/>
          <w:i/>
          <w:sz w:val="23"/>
          <w:szCs w:val="23"/>
        </w:rPr>
        <w:t></w:t>
      </w:r>
      <w:r w:rsidRPr="00E023A1">
        <w:rPr>
          <w:rFonts w:ascii="Arial" w:hAnsi="Arial" w:cs="Arial"/>
          <w:i/>
          <w:color w:val="000000"/>
          <w:sz w:val="23"/>
          <w:szCs w:val="23"/>
        </w:rPr>
        <w:t xml:space="preserve">Demonstrate understanding of the normal mother-infant relationship and its development through early childhood </w:t>
      </w:r>
    </w:p>
    <w:p w:rsidR="00E023A1" w:rsidRDefault="00E023A1" w:rsidP="00E023A1">
      <w:pPr>
        <w:pStyle w:val="Default"/>
        <w:rPr>
          <w:i/>
          <w:sz w:val="23"/>
          <w:szCs w:val="23"/>
        </w:rPr>
      </w:pPr>
      <w:r w:rsidRPr="00E023A1">
        <w:rPr>
          <w:i/>
          <w:color w:val="auto"/>
          <w:sz w:val="23"/>
          <w:szCs w:val="23"/>
        </w:rPr>
        <w:t></w:t>
      </w:r>
      <w:r w:rsidRPr="00E023A1">
        <w:rPr>
          <w:i/>
          <w:sz w:val="23"/>
          <w:szCs w:val="23"/>
        </w:rPr>
        <w:t xml:space="preserve">Demonstrate an understanding of the effects of maternal mental illness on pregnancy, mother-infant relationship and child development </w:t>
      </w:r>
    </w:p>
    <w:p w:rsidR="00E023A1" w:rsidRPr="00E023A1" w:rsidRDefault="00E023A1" w:rsidP="00E023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E023A1">
        <w:rPr>
          <w:rFonts w:ascii="Arial" w:hAnsi="Arial" w:cs="Arial"/>
          <w:i/>
          <w:sz w:val="23"/>
          <w:szCs w:val="23"/>
        </w:rPr>
        <w:t></w:t>
      </w:r>
      <w:r w:rsidRPr="00E023A1">
        <w:rPr>
          <w:rFonts w:ascii="Arial" w:hAnsi="Arial" w:cs="Arial"/>
          <w:i/>
          <w:color w:val="000000"/>
          <w:sz w:val="23"/>
          <w:szCs w:val="23"/>
        </w:rPr>
        <w:t>Carry out an assessment of mental illnesses in women of childbearing age, including illnesses that are specific to childbearing</w:t>
      </w:r>
      <w:r w:rsidRPr="00E023A1">
        <w:rPr>
          <w:rFonts w:ascii="Verdana" w:hAnsi="Verdana" w:cs="Verdana"/>
          <w:color w:val="000000"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05"/>
      </w:tblGrid>
      <w:tr w:rsidR="00E023A1" w:rsidRPr="00E023A1">
        <w:trPr>
          <w:trHeight w:val="555"/>
        </w:trPr>
        <w:tc>
          <w:tcPr>
            <w:tcW w:w="8105" w:type="dxa"/>
          </w:tcPr>
          <w:p w:rsidR="00E023A1" w:rsidRPr="00E023A1" w:rsidRDefault="001E0AD5" w:rsidP="00E023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3"/>
                <w:szCs w:val="23"/>
              </w:rPr>
            </w:pPr>
            <w:r w:rsidRPr="00E023A1">
              <w:rPr>
                <w:rFonts w:ascii="Arial" w:hAnsi="Arial" w:cs="Arial"/>
                <w:i/>
                <w:sz w:val="23"/>
                <w:szCs w:val="23"/>
              </w:rPr>
              <w:t></w:t>
            </w:r>
            <w:r w:rsidR="00E023A1" w:rsidRPr="00E023A1">
              <w:rPr>
                <w:rFonts w:ascii="Arial" w:hAnsi="Arial" w:cs="Arial"/>
                <w:i/>
                <w:color w:val="000000"/>
                <w:sz w:val="23"/>
                <w:szCs w:val="23"/>
              </w:rPr>
              <w:t xml:space="preserve">Carry out an assessment of risk including: </w:t>
            </w:r>
          </w:p>
          <w:p w:rsidR="00E023A1" w:rsidRPr="00E023A1" w:rsidRDefault="00E023A1" w:rsidP="001E0AD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i/>
                <w:color w:val="000000"/>
                <w:sz w:val="23"/>
                <w:szCs w:val="23"/>
              </w:rPr>
            </w:pPr>
            <w:r w:rsidRPr="00E023A1">
              <w:rPr>
                <w:rFonts w:ascii="Arial" w:hAnsi="Arial" w:cs="Arial"/>
                <w:i/>
                <w:color w:val="000000"/>
                <w:sz w:val="23"/>
                <w:szCs w:val="23"/>
              </w:rPr>
              <w:t xml:space="preserve"> Risk of self-harm </w:t>
            </w:r>
          </w:p>
          <w:p w:rsidR="00E023A1" w:rsidRPr="00E023A1" w:rsidRDefault="00E023A1" w:rsidP="001E0AD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i/>
                <w:color w:val="000000"/>
                <w:sz w:val="23"/>
                <w:szCs w:val="23"/>
              </w:rPr>
            </w:pPr>
            <w:r w:rsidRPr="00E023A1">
              <w:rPr>
                <w:rFonts w:ascii="Arial" w:hAnsi="Arial" w:cs="Arial"/>
                <w:i/>
                <w:color w:val="000000"/>
                <w:sz w:val="23"/>
                <w:szCs w:val="23"/>
              </w:rPr>
              <w:t xml:space="preserve"> Risk of suicide </w:t>
            </w:r>
          </w:p>
          <w:p w:rsidR="00E023A1" w:rsidRDefault="00E023A1" w:rsidP="001E0AD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i/>
                <w:color w:val="000000"/>
                <w:sz w:val="23"/>
                <w:szCs w:val="23"/>
              </w:rPr>
            </w:pPr>
            <w:r w:rsidRPr="00E023A1">
              <w:rPr>
                <w:rFonts w:ascii="Arial" w:hAnsi="Arial" w:cs="Arial"/>
                <w:i/>
                <w:color w:val="000000"/>
                <w:sz w:val="23"/>
                <w:szCs w:val="23"/>
              </w:rPr>
              <w:t xml:space="preserve"> Risk to others, particularly to the infant and to other children </w:t>
            </w:r>
          </w:p>
          <w:p w:rsidR="001E0AD5" w:rsidRPr="00E023A1" w:rsidRDefault="001E0AD5" w:rsidP="00E023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3"/>
                <w:szCs w:val="23"/>
              </w:rPr>
            </w:pPr>
            <w:r w:rsidRPr="00E023A1">
              <w:rPr>
                <w:rFonts w:ascii="Arial" w:hAnsi="Arial" w:cs="Arial"/>
                <w:i/>
                <w:sz w:val="23"/>
                <w:szCs w:val="23"/>
              </w:rPr>
              <w:t></w:t>
            </w:r>
            <w:r w:rsidRPr="001E0AD5">
              <w:rPr>
                <w:rFonts w:ascii="Arial" w:hAnsi="Arial" w:cs="Arial"/>
                <w:i/>
                <w:color w:val="000000"/>
                <w:sz w:val="23"/>
                <w:szCs w:val="23"/>
              </w:rPr>
              <w:t>Work within teams that include mental health professionals and child health and welfare professionals</w:t>
            </w:r>
          </w:p>
          <w:p w:rsidR="00E023A1" w:rsidRPr="00E023A1" w:rsidRDefault="00E023A1" w:rsidP="00E023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3"/>
                <w:szCs w:val="23"/>
              </w:rPr>
            </w:pPr>
          </w:p>
        </w:tc>
      </w:tr>
    </w:tbl>
    <w:p w:rsidR="00E023A1" w:rsidRPr="00E023A1" w:rsidRDefault="00E023A1" w:rsidP="00E023A1">
      <w:pPr>
        <w:pStyle w:val="Default"/>
        <w:rPr>
          <w:b/>
          <w:bCs/>
          <w:i/>
          <w:color w:val="auto"/>
          <w:sz w:val="23"/>
          <w:szCs w:val="23"/>
        </w:rPr>
      </w:pPr>
    </w:p>
    <w:p w:rsidR="00E023A1" w:rsidRDefault="00E023A1" w:rsidP="008D3311">
      <w:pPr>
        <w:pStyle w:val="Default"/>
        <w:spacing w:after="38"/>
        <w:rPr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CT specific: (probably different for each CT in post) </w:t>
      </w:r>
    </w:p>
    <w:p w:rsidR="008D3311" w:rsidRDefault="001E0AD5" w:rsidP="008D3311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Opportunities to take part in service improvements and audit projects</w:t>
      </w:r>
    </w:p>
    <w:p w:rsidR="001E0AD5" w:rsidRDefault="001E0AD5" w:rsidP="008D3311">
      <w:pPr>
        <w:pStyle w:val="Defaul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Opportunities to deliver teaching to medical students</w:t>
      </w:r>
    </w:p>
    <w:p w:rsidR="008D3311" w:rsidRDefault="001E0AD5" w:rsidP="008D3311">
      <w:pPr>
        <w:pStyle w:val="Defaul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The post holder will be supported and encouraged to continue with supervised p</w:t>
      </w:r>
      <w:r w:rsidR="008D3311">
        <w:rPr>
          <w:i/>
          <w:iCs/>
          <w:color w:val="auto"/>
          <w:sz w:val="23"/>
          <w:szCs w:val="23"/>
        </w:rPr>
        <w:t xml:space="preserve">sychotherapy </w:t>
      </w:r>
      <w:r>
        <w:rPr>
          <w:i/>
          <w:iCs/>
          <w:color w:val="auto"/>
          <w:sz w:val="23"/>
          <w:szCs w:val="23"/>
        </w:rPr>
        <w:t>cases</w:t>
      </w:r>
    </w:p>
    <w:p w:rsidR="001E0AD5" w:rsidRDefault="001E0AD5" w:rsidP="008D3311">
      <w:pPr>
        <w:pStyle w:val="Default"/>
        <w:rPr>
          <w:color w:val="auto"/>
          <w:sz w:val="23"/>
          <w:szCs w:val="23"/>
        </w:rPr>
      </w:pPr>
    </w:p>
    <w:p w:rsidR="008D3311" w:rsidRDefault="008D3311" w:rsidP="008D3311">
      <w:pPr>
        <w:pStyle w:val="Default"/>
        <w:rPr>
          <w:color w:val="auto"/>
        </w:rPr>
      </w:pPr>
    </w:p>
    <w:p w:rsidR="00784A2B" w:rsidRDefault="00F8468C"/>
    <w:p w:rsidR="00736084" w:rsidRDefault="00736084" w:rsidP="00736084"/>
    <w:p w:rsidR="00736084" w:rsidRDefault="00736084" w:rsidP="00736084"/>
    <w:p w:rsidR="00736084" w:rsidRDefault="00736084" w:rsidP="00736084"/>
    <w:p w:rsidR="00736084" w:rsidRDefault="00736084" w:rsidP="00736084"/>
    <w:p w:rsidR="00736084" w:rsidRPr="00736084" w:rsidRDefault="00736084" w:rsidP="00736084">
      <w:pPr>
        <w:outlineLvl w:val="0"/>
        <w:rPr>
          <w:b/>
          <w:szCs w:val="24"/>
        </w:rPr>
      </w:pPr>
    </w:p>
    <w:p w:rsidR="00736084" w:rsidRDefault="00736084"/>
    <w:sectPr w:rsidR="00736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11"/>
    <w:rsid w:val="0001688F"/>
    <w:rsid w:val="001E0AD5"/>
    <w:rsid w:val="004C6238"/>
    <w:rsid w:val="005035BD"/>
    <w:rsid w:val="00575DEE"/>
    <w:rsid w:val="0066177E"/>
    <w:rsid w:val="00736084"/>
    <w:rsid w:val="008D3311"/>
    <w:rsid w:val="00B15587"/>
    <w:rsid w:val="00C50B22"/>
    <w:rsid w:val="00E023A1"/>
    <w:rsid w:val="00E67E2A"/>
    <w:rsid w:val="00EA0272"/>
    <w:rsid w:val="00F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E6FE"/>
  <w15:docId w15:val="{D7E6469B-3896-4C94-9D85-76499E9A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33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PRISTICOVA Ivana</dc:creator>
  <cp:lastModifiedBy>THACKABERRY Shannon</cp:lastModifiedBy>
  <cp:revision>3</cp:revision>
  <dcterms:created xsi:type="dcterms:W3CDTF">2023-05-25T16:05:00Z</dcterms:created>
  <dcterms:modified xsi:type="dcterms:W3CDTF">2024-01-23T14:49:00Z</dcterms:modified>
</cp:coreProperties>
</file>